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Why Your Mortgage Is 7%</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are 30-year mortgages near 7% in 2026 even as the Fed cuts rates, and how did that one number - multiplied across millions of households - freeze the U.S. housing market?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early 2026. You are a FINANCIAL ADVISOR at Coastal Wealth Planning, a small independent firm that helps middle-class families decide whether moving makes financial sense.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mortgage rates are tied to the 10-year Treasury yield, not the federal funds rate directly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2022-2024 mortgage rate spike from about 3% to about 7%</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lock-in effect: how a wide rate gap freezes housing supply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Mortgage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Mortgage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Four Households - Compute Rate Gap and Monthly Payment Delta</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Decision Matrix - All Four Households Side by Side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Aggregate Reflection Memo - The Macro Consequence of Millions Saying No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Mortgage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interest rate the U.S. government pays to borrow money for 10 years; the benchmark that drives mortgage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Mortgage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interest rate on a 30-year mortgage; in 2026 the average is about 7, up from about 3 in 2021.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short-term overnight interest rate; it influences but does not directly set mortgage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investors think future inflation will be; the higher the expectation, the higher the long-term yields they demand.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between the 10-year Treasury yield and the 30-year mortgage rate; typically about 150 to 200 basis points.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Existing-home sales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Sales of existing homes; existing-home sales peaked at 6.1 million in 2021 and crashed by 2024.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homeowners with low fixed-rate mortgages refuse to sell because moving means re-borrowing at a much higher market 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Affordability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Whether a buyer has the buying power to afford a home; at 7 a 2021 buyer could only afford a far smaller mortgage.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far a homeowners existing mortgage rate sits below the current 7 market rate; the wider it is, the more the lock-in effect freezes housing supply.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Housing supply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of homes for sale; housing supply collapses when a wide rate gap freezes the market.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Mortgage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Spread</w:t>
      </w:r>
      <w:r>
        <w:rPr>
          <w:rFonts w:ascii="Arial" w:cs="Arial" w:eastAsia="Arial" w:hAnsi="Arial"/>
          <w:color w:val="555555"/>
          <w:sz w:val="21"/>
          <w:szCs w:val="21"/>
        </w:rPr>
        <w:t xml:space="preserve">   ·   </w:t>
      </w:r>
      <w:r>
        <w:rPr>
          <w:rFonts w:ascii="Arial" w:cs="Arial" w:eastAsia="Arial" w:hAnsi="Arial"/>
          <w:color w:val="1B2A4A"/>
          <w:sz w:val="21"/>
          <w:szCs w:val="21"/>
        </w:rPr>
        <w:t xml:space="preserve">Rate gap</w:t>
      </w:r>
      <w:r>
        <w:rPr>
          <w:rFonts w:ascii="Arial" w:cs="Arial" w:eastAsia="Arial" w:hAnsi="Arial"/>
          <w:color w:val="555555"/>
          <w:sz w:val="21"/>
          <w:szCs w:val="21"/>
        </w:rPr>
        <w:t xml:space="preserve">   ·   </w:t>
      </w:r>
      <w:r>
        <w:rPr>
          <w:rFonts w:ascii="Arial" w:cs="Arial" w:eastAsia="Arial" w:hAnsi="Arial"/>
          <w:color w:val="1B2A4A"/>
          <w:sz w:val="21"/>
          <w:szCs w:val="21"/>
        </w:rPr>
        <w:t xml:space="preserve">10-year Treasury yield</w:t>
      </w:r>
      <w:r>
        <w:rPr>
          <w:rFonts w:ascii="Arial" w:cs="Arial" w:eastAsia="Arial" w:hAnsi="Arial"/>
          <w:color w:val="555555"/>
          <w:sz w:val="21"/>
          <w:szCs w:val="21"/>
        </w:rPr>
        <w:t xml:space="preserve">   ·   </w:t>
      </w:r>
      <w:r>
        <w:rPr>
          <w:rFonts w:ascii="Arial" w:cs="Arial" w:eastAsia="Arial" w:hAnsi="Arial"/>
          <w:color w:val="1B2A4A"/>
          <w:sz w:val="21"/>
          <w:szCs w:val="21"/>
        </w:rPr>
        <w:t xml:space="preserve">Federal funds rate</w:t>
      </w:r>
      <w:r>
        <w:rPr>
          <w:rFonts w:ascii="Arial" w:cs="Arial" w:eastAsia="Arial" w:hAnsi="Arial"/>
          <w:color w:val="555555"/>
          <w:sz w:val="21"/>
          <w:szCs w:val="21"/>
        </w:rPr>
        <w:t xml:space="preserve">   ·   </w:t>
      </w:r>
      <w:r>
        <w:rPr>
          <w:rFonts w:ascii="Arial" w:cs="Arial" w:eastAsia="Arial" w:hAnsi="Arial"/>
          <w:color w:val="1B2A4A"/>
          <w:sz w:val="21"/>
          <w:szCs w:val="21"/>
        </w:rPr>
        <w:t xml:space="preserve">Lock-in effect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benchmark long-term interest rate that 30-year mortgage rates actually track - U.S. government debt that matures in a decade, considered the safest dollar investment in the world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Fed's short-term overnight policy rate - the one the Fed cuts and raises directly, which influences but does NOT directly set mortgage rates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roughly 150-to-200 basis point gap that lenders add on top of the 10-year Treasury yield to arrive at the 30-year mortgage rate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homeowners with low fixed-rate mortgages refuse to sell because moving means re-borrowing at the much higher 7% market rate, the housing market is experiencing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How far a homeowner's existing mortgage rate sits below the current 7% market rate - the single number that best predicts whether they will stay or sell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Households - Compute Rate Gap and Monthly Payment Delta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MARTINEZ FAMILY. As the Coastal Wealth Planning advisor, work this household first. Profile: Carlos and Ana Martinez bought their 3-bedroom $400,000 home in March 2021. Their 30-year fixed mortgage rate is 2.95%. Their current balance is $250,000. Their home is now worth about $500,000. They have two kids (ages 8 and 11) and a third on the way, so they would like to move to a 4-bedroom $500,000 home in the same school district. If they sold and bought the new $500,000 home with 20% down ($100,000), they'd take out a NEW mortgage of $400,000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 (existing rate vs. 7% market)?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principal-and-interest (P&amp;I) payment is $1,047. The new $400,000 loan at 7% has a monthly P&amp;I payment of $2,661. What is the MONTHLY PAYMENT DELTA?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is the EXTRA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CHEN HOUSEHOLD. As the advisor, run the numbers for this client. Profile: Sarah and Tom Chen bought their 2-bedroom $360,000 condo in June 2021. Their 30-year fixed mortgage rate is 3.50%. Their current balance is $300,000. Their condo is now worth about $400,000. Sarah has been offered a $25,000/year promotion that requires moving to a city 300 miles away; her employer offers a $30,000 relocation bonus. They'd buy a similar $480,000 condo in the new city with 20% down ($96,000), taking out a NEW mortgage of $384,000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P&amp;I payment is $1,348. The new $384,000 loan at 7% has a monthly P&amp;I payment of $2,555. What is the MONTHLY PAYMENT DELTA?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how does the $25,000 promotion + $30,000 one-time bonus compare to the EXTRA monthly cost?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WILLIAMS COUPLE. As the advisor, run the numbers carefully for this household. Profile: Robert and Linda Williams bought their 4-bedroom $300,000 home in November 2018. Their 30-year fixed mortgage rate is 5.875%. Their current balance is $180,000. Their home is now worth about $350,000. Their two children are both in college out of state; the Williamses want to downsize to a 2-bedroom $250,000 townhome to reduce maintenance and free up cash. If they sold their home and netted about $170,000 in equity (after paying off the $180,000 mortgage and selling costs), they could buy the $250,000 townhome with a smaller $80,000 mortgage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Their existing monthly P&amp;I payment is $1,065. A NEW $80,000 mortgage at 7% has a monthly P&amp;I payment of $532. What is the MONTHLY PAYMENT DELTA?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does the LOWER monthly payment save them?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MARIA RODRIGUEZ. As the advisor, finish your caseload with this client. Profile: Maria Rodriguez bought her 2-bedroom $250,000 condo in September 2019. Her 30-year fixed mortgage rate is 6.85%. Her current balance is $220,000. Her condo is now worth about $280,000. Her elderly father had a stroke and needs daily care; he lives 200 miles away. Maria wants to sell the condo and buy a similar $325,000 2-bedroom condo near her father with 20% down ($65,000), taking out a NEW mortgage of $260,000 at 7%. Compute and write your answer step-by-step: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RATE GAP?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Her existing monthly P&amp;I payment is $1,442. The new $260,000 loan at 7% has a monthly P&amp;I payment of $1,730. What is the MONTHLY PAYMENT DELTA?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On a yearly basis, what is the EXTRA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STAY-OR-SELL recommendation with one-sentence justification.</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Decision Matrix - All Four Households Side by Side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Height w:val="280" w:hRule="atLeast"/>
        </w:trPr>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Household</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Rate Gap (pp)</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Monthly Payment Delta</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Recommendation</w:t>
            </w:r>
          </w:p>
        </w:tc>
        <w:tc>
          <w:tcPr>
            <w:tcW w:type="dxa" w:w="187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Why (one phrase)</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Martinez (growing family)</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Chen (job promotion)</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r>
      <w:tr>
        <w:trPr>
          <w:trHeight w:val="240" w:hRule="atLeast"/>
        </w:trPr>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Williams (downsizing)</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r>
      <w:tr>
        <w:trPr>
          <w:trHeight w:val="240" w:hRule="atLeast"/>
        </w:trPr>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Rodriguez (elder care)</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c>
          <w:tcPr>
            <w:tcW w:type="dxa" w:w="1872"/>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___</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Aggregate Reflection Memo - The Macro Consequence of Millions Saying No</w:t>
      </w:r>
    </w:p>
    <w:p>
      <w:pPr>
        <w:keepNext/>
        <w:keepLines/>
        <w:spacing w:after="40"/>
      </w:pPr>
      <w:r>
        <w:rPr>
          <w:rFonts w:ascii="Trebuchet MS" w:cs="Trebuchet MS" w:eastAsia="Trebuchet MS" w:hAnsi="Trebuchet MS"/>
          <w:b/>
          <w:bCs/>
          <w:color w:val="B84D38"/>
          <w:spacing w:val="12"/>
          <w:sz w:val="17"/>
          <w:szCs w:val="17"/>
        </w:rPr>
        <w:t xml:space="preserve">AGGREGATE REFLECTION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AGGREGATE REFLECTION MEMO. Your caseload is done. As the Coastal Wealth Planning advisor, write a 6-9 sentence memo (180-260 words) to your colleagues explaining what happens to the U.S. housing market when MILLIONS of households face the same math you just walked through. Use the memo header below and check off each required element as you include it. (Sentence starters you can use: "Across our four households, the clearest pattern is..." and "When this math repeats nationwide, housing supply...")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PATTERN - one or two sentences naming the relationship between RATE GAP and the stay/sell decision across the four households (the bigger the gap, the stronger the lock-in / the more likely to STAY), citing at least TWO of the four families (Martinez, Chen, Williams, Rodriguez)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MACRO CONSEQUENCE - state what happens to housing SUPPLY when millions of households face this same math.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POINTS - cite at least TWO specific numbers from the lesson, any of: the 6.1M-to-4.0M existing-home sales drop, the ~80% of homeowners below 5%, the lowest level since 1995, the ~37% affordability drop, or the median first-time buyer age of 38 (a record high).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TREASURY-NOT-FED-FUNDS - explain why federal funds rate CUTS alone will NOT unfreeze the market, linking it to the 10-year Treasury connection (mortgage rate = Treasury yield + spread).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UNFREEZE CONDITION - name ONE specific condition that WOULD unfreeze the market (e.g., the 10-year Treasury falls toward 3%, mortgage rates drift into the 5% range, or most homeowners' rate gaps drop below 2 points).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FIRST-TIME BUYERS - close with one sentence on what this means for first-time buyers, who have no low-rate mortgage to lock into.</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Coastal Wealth Planning Team</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Why the Housing Market Is Still Frozen in 2026</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2026-09-07T01:23:11.876Z</dcterms:created>
  <dcterms:modified xsi:type="dcterms:W3CDTF">2026-09-07T01:23:11.876Z</dcterms:modified>
</cp:coreProperties>
</file>

<file path=docProps/custom.xml><?xml version="1.0" encoding="utf-8"?>
<Properties xmlns="http://schemas.openxmlformats.org/officeDocument/2006/custom-properties" xmlns:vt="http://schemas.openxmlformats.org/officeDocument/2006/docPropsVTypes"/>
</file>