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9360"/>
      </w:tblGrid>
      <w:tr>
        <w:tc>
          <w:tcPr>
            <w:tcW w:type="dxa" w:w="9360"/>
            <w:tcBorders>
              <w:top w:val="single" w:color="E8735A" w:sz="12"/>
              <w:left w:val="none"/>
              <w:bottom w:val="single" w:color="E8735A" w:sz="8"/>
              <w:right w:val="none"/>
            </w:tcBorders>
            <w:shd w:fill="1B2A4A" w:val="clear"/>
            <w:tcMar>
              <w:top w:type="dxa" w:w="160"/>
              <w:left w:type="dxa" w:w="120"/>
              <w:bottom w:type="dxa" w:w="120"/>
              <w:right w:type="dxa" w:w="120"/>
            </w:tcMar>
          </w:tcPr>
          <w:p>
            <w:pPr>
              <w:spacing w:after="40"/>
              <w:jc w:val="left"/>
            </w:pPr>
            <w:r>
              <w:rPr>
                <w:rFonts w:ascii="Trebuchet MS" w:cs="Trebuchet MS" w:eastAsia="Trebuchet MS" w:hAnsi="Trebuchet MS"/>
                <w:color w:val="FFFFFF"/>
                <w:spacing w:val="30"/>
                <w:sz w:val="18"/>
                <w:szCs w:val="18"/>
              </w:rPr>
              <w:t xml:space="preserve">ECONOMICS</w:t>
            </w:r>
          </w:p>
          <w:p>
            <w:pPr>
              <w:pStyle w:val="Heading1"/>
              <w:spacing w:after="40"/>
              <w:jc w:val="center"/>
            </w:pPr>
            <w:r>
              <w:rPr>
                <w:rFonts w:ascii="Trebuchet MS" w:cs="Trebuchet MS" w:eastAsia="Trebuchet MS" w:hAnsi="Trebuchet MS"/>
                <w:b/>
                <w:bCs/>
                <w:color w:val="FFFFFF"/>
                <w:spacing w:val="15"/>
                <w:sz w:val="40"/>
                <w:szCs w:val="40"/>
              </w:rPr>
              <w:t xml:space="preserve">TEACHER PRESENTATION NOTES</w:t>
            </w:r>
          </w:p>
          <w:p>
            <w:pPr>
              <w:jc w:val="left"/>
            </w:pPr>
            <w:r>
              <w:rPr>
                <w:rFonts w:ascii="Trebuchet MS" w:cs="Trebuchet MS" w:eastAsia="Trebuchet MS" w:hAnsi="Trebuchet MS"/>
                <w:color w:val="FFFFFF"/>
                <w:spacing w:val="10"/>
                <w:sz w:val="20"/>
                <w:szCs w:val="20"/>
              </w:rPr>
              <w:t xml:space="preserve">WHY YOUR INTERNET ONLY HAS ONE PROVIDER</w:t>
            </w:r>
          </w:p>
        </w:tc>
      </w:tr>
    </w:tbl>
    <w:p>
      <w:pPr>
        <w:spacing w:after="120" w:before="120"/>
      </w:pPr>
      <w:r>
        <w:rPr>
          <w:rFonts w:ascii="Arial" w:cs="Arial" w:eastAsia="Arial" w:hAnsi="Arial"/>
          <w:b w:val="false"/>
          <w:bCs w:val="false"/>
          <w:i/>
          <w:iCs/>
          <w:color w:val="555555"/>
          <w:sz w:val="18"/>
          <w:szCs w:val="18"/>
        </w:rPr>
        <w:t xml:space="preserve">Two slides per page. Use the cards below as your teaching script for each slide.</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300"/>
        <w:gridCol w:w="8060"/>
      </w:tblGrid>
      <w:tr>
        <w:tc>
          <w:tcPr>
            <w:tcW w:type="dxa" w:w="1300"/>
            <w:tcBorders>
              <w:top w:val="none" w:color="FFFFFF" w:sz="0"/>
              <w:left w:val="none" w:color="FFFFFF" w:sz="0"/>
              <w:bottom w:val="none" w:color="FFFFFF" w:sz="0"/>
              <w:right w:val="none" w:color="FFFFFF" w:sz="0"/>
            </w:tcBorders>
            <w:shd w:fill="1B2A4A" w:val="clear"/>
            <w:tcMar>
              <w:top w:type="dxa" w:w="30"/>
              <w:left w:type="dxa" w:w="80"/>
              <w:bottom w:type="dxa" w:w="30"/>
              <w:right w:type="dxa" w:w="80"/>
            </w:tcMar>
            <w:vAlign w:val="center"/>
          </w:tcPr>
          <w:p>
            <w:pPr>
              <w:jc w:val="center"/>
            </w:pPr>
            <w:r>
              <w:rPr>
                <w:rFonts w:ascii="Trebuchet MS" w:cs="Trebuchet MS" w:eastAsia="Trebuchet MS" w:hAnsi="Trebuchet MS"/>
                <w:b/>
                <w:bCs/>
                <w:color w:val="FFFFFF"/>
                <w:spacing w:val="22"/>
                <w:sz w:val="20"/>
                <w:szCs w:val="20"/>
              </w:rPr>
              <w:t xml:space="preserve">SLIDE 1</w:t>
            </w:r>
          </w:p>
        </w:tc>
        <w:tc>
          <w:tcPr>
            <w:tcW w:type="dxa" w:w="8060"/>
            <w:tcBorders>
              <w:top w:val="none" w:color="FFFFFF" w:sz="0"/>
              <w:left w:val="none" w:color="FFFFFF" w:sz="0"/>
              <w:bottom w:val="single" w:color="2A9D8F" w:sz="6"/>
              <w:right w:val="none" w:color="FFFFFF" w:sz="0"/>
            </w:tcBorders>
            <w:tcMar>
              <w:top w:type="dxa" w:w="30"/>
              <w:left w:type="dxa" w:w="120"/>
              <w:bottom w:type="dxa" w:w="30"/>
              <w:right w:type="dxa" w:w="80"/>
            </w:tcMar>
            <w:vAlign w:val="center"/>
          </w:tcPr>
          <w:p>
            <w:r>
              <w:rPr>
                <w:rFonts w:ascii="Trebuchet MS" w:cs="Trebuchet MS" w:eastAsia="Trebuchet MS" w:hAnsi="Trebuchet MS"/>
                <w:b/>
                <w:bCs/>
                <w:color w:val="1B2A4A"/>
                <w:sz w:val="24"/>
                <w:szCs w:val="24"/>
              </w:rPr>
              <w:t xml:space="preserve">Why Your Internet Only Has One Provider</w:t>
            </w:r>
          </w:p>
        </w:tc>
      </w:tr>
    </w:tbl>
    <w:p>
      <w:pPr>
        <w:spacing w:after="40" w:before="20"/>
      </w:pPr>
      <w:r>
        <w:rPr>
          <w:rFonts w:ascii="Arial" w:cs="Arial" w:eastAsia="Arial" w:hAnsi="Arial"/>
          <w:b/>
          <w:bCs/>
          <w:i/>
          <w:iCs/>
          <w:color w:val="1B2A4A"/>
          <w:sz w:val="16"/>
          <w:szCs w:val="16"/>
        </w:rPr>
        <w:t xml:space="preserve">On-slide summary: </w:t>
      </w:r>
      <w:r>
        <w:rPr>
          <w:rFonts w:ascii="Arial" w:cs="Arial" w:eastAsia="Arial" w:hAnsi="Arial"/>
          <w:b w:val="false"/>
          <w:bCs w:val="false"/>
          <w:i/>
          <w:iCs/>
          <w:color w:val="333333"/>
          <w:sz w:val="16"/>
          <w:szCs w:val="16"/>
        </w:rPr>
        <w:t xml:space="preserve">Why Your Internet Only Has One Provider; Why most U.S. households have only ONE choice for home internet - and what local broadband monopolies cost you every month.</w:t>
      </w:r>
    </w:p>
    <w:p>
      <w:pPr>
        <w:keepNext/>
        <w:spacing w:after="10" w:before="40"/>
      </w:pPr>
      <w:r>
        <w:rPr>
          <w:rFonts w:ascii="Trebuchet MS" w:cs="Trebuchet MS" w:eastAsia="Trebuchet MS" w:hAnsi="Trebuchet MS"/>
          <w:b/>
          <w:bCs/>
          <w:color w:val="1B2A4A"/>
          <w:spacing w:val="30"/>
          <w:sz w:val="16"/>
          <w:szCs w:val="16"/>
        </w:rPr>
        <w:t xml:space="preserve">TALKING POINTS</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4580"/>
        <w:gridCol w:w="200"/>
        <w:gridCol w:w="4580"/>
      </w:tblGrid>
      <w:tr>
        <w:tc>
          <w:tcPr>
            <w:tcW w:type="dxa" w:w="4580"/>
            <w:tcBorders>
              <w:top w:val="none" w:color="FFFFFF" w:sz="0"/>
              <w:left w:val="none" w:color="FFFFFF" w:sz="0"/>
              <w:bottom w:val="none" w:color="FFFFFF" w:sz="0"/>
              <w:right w:val="none" w:color="FFFFFF" w:sz="0"/>
            </w:tcBorders>
            <w:tcMar>
              <w:top w:type="dxa" w:w="0"/>
              <w:left w:type="dxa" w:w="0"/>
              <w:bottom w:type="dxa" w:w="40"/>
              <w:right w:type="dxa" w:w="80"/>
            </w:tcMar>
            <w:vAlign w:val="top"/>
          </w:tcPr>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Open with the question: 'how many wired internet providers does your house actually have to choose from?' Most students say one or two. Reveal: about 30% of U.S. households have only ONE wired provider - a textbook local monopoly.</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Frame the lesson scope. We are applying the TK 22 four-features model to LOCAL BROADBAND - the most universal monopoly experience students have. Their parents pay this monopoly every month.</w:t>
            </w:r>
          </w:p>
        </w:tc>
        <w:tc>
          <w:tcPr>
            <w:tcW w:type="dxa" w:w="200"/>
            <w:tcBorders>
              <w:top w:val="none" w:color="FFFFFF" w:sz="0"/>
              <w:left w:val="none" w:color="FFFFFF" w:sz="0"/>
              <w:bottom w:val="none" w:color="FFFFFF" w:sz="0"/>
              <w:right w:val="none" w:color="FFFFFF" w:sz="0"/>
            </w:tcBorders>
          </w:tcPr>
          <w:p>
            <w:r>
              <w:rPr>
                <w:rFonts w:ascii="Arial" w:cs="Arial" w:eastAsia="Arial" w:hAnsi="Arial"/>
                <w:b w:val="false"/>
                <w:bCs w:val="false"/>
                <w:i w:val="false"/>
                <w:iCs w:val="false"/>
                <w:color w:val="333333"/>
                <w:sz w:val="18"/>
                <w:szCs w:val="18"/>
              </w:rPr>
              <w:t xml:space="preserve"/>
            </w:r>
          </w:p>
        </w:tc>
        <w:tc>
          <w:tcPr>
            <w:tcW w:type="dxa" w:w="4580"/>
            <w:tcBorders>
              <w:top w:val="none" w:color="FFFFFF" w:sz="0"/>
              <w:left w:val="none" w:color="FFFFFF" w:sz="0"/>
              <w:bottom w:val="none" w:color="FFFFFF" w:sz="0"/>
              <w:right w:val="none" w:color="FFFFFF" w:sz="0"/>
            </w:tcBorders>
            <w:tcMar>
              <w:top w:type="dxa" w:w="0"/>
              <w:left w:type="dxa" w:w="0"/>
              <w:bottom w:type="dxa" w:w="40"/>
              <w:right w:type="dxa" w:w="80"/>
            </w:tcMar>
            <w:vAlign w:val="top"/>
          </w:tcPr>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Connect to TK 25 and TK 26. TK 25 was one big firm (Ticketmaster). TK 26 was four big digital firms. TK 27 is thousands of small LOCAL firms - the model works at all three scales.</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Preview the persona. The activity puts students alongside ALEX TORRES, a senior policy analyst at the FCC Wireline Competition Bureau, whose job is figuring out what to do about local broadband monopolies.</w:t>
            </w:r>
          </w:p>
        </w:tc>
      </w:tr>
    </w:tbl>
    <w:p>
      <w:pPr>
        <w:spacing w:after="0" w:before="40"/>
      </w:pPr>
      <w:r>
        <w:rPr>
          <w:rFonts w:ascii="Arial" w:cs="Arial" w:eastAsia="Arial" w:hAnsi="Arial"/>
          <w:b w:val="false"/>
          <w:bCs w:val="false"/>
          <w:i w:val="false"/>
          <w:iCs w:val="false"/>
          <w:color w:val="333333"/>
          <w:sz w:val="18"/>
          <w:szCs w:val="18"/>
        </w:rPr>
        <w:t xml:space="preserve"/>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4580"/>
        <w:gridCol w:w="200"/>
        <w:gridCol w:w="4580"/>
      </w:tblGrid>
      <w:tr>
        <w:tc>
          <w:tcPr>
            <w:tcW w:type="dxa" w:w="4580"/>
            <w:tcBorders>
              <w:top w:val="none" w:color="FFFFFF" w:sz="0"/>
              <w:left w:val="none" w:color="FFFFFF" w:sz="0"/>
              <w:bottom w:val="none" w:color="FFFFFF" w:sz="0"/>
              <w:right w:val="none" w:color="FFFFFF" w:sz="0"/>
            </w:tcBorders>
            <w:tcMar>
              <w:top w:type="dxa" w:w="40"/>
              <w:left w:type="dxa" w:w="0"/>
              <w:bottom w:type="dxa" w:w="40"/>
              <w:right w:type="dxa" w:w="80"/>
            </w:tcMar>
            <w:vAlign w:val="top"/>
          </w:tcPr>
          <w:p>
            <w:pPr>
              <w:keepNext/>
              <w:spacing w:after="10" w:before="40"/>
            </w:pPr>
            <w:r>
              <w:rPr>
                <w:rFonts w:ascii="Trebuchet MS" w:cs="Trebuchet MS" w:eastAsia="Trebuchet MS" w:hAnsi="Trebuchet MS"/>
                <w:b/>
                <w:bCs/>
                <w:color w:val="1B2A4A"/>
                <w:spacing w:val="30"/>
                <w:sz w:val="16"/>
                <w:szCs w:val="16"/>
              </w:rPr>
              <w:t xml:space="preserve">BACKGROUND</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Keep the explanation tied to what students can see on the slide.</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Add only brief context needed to make Why Your Internet Only Has One Provider classroom-ready.</w:t>
            </w:r>
          </w:p>
        </w:tc>
        <w:tc>
          <w:tcPr>
            <w:tcW w:type="dxa" w:w="200"/>
            <w:tcBorders>
              <w:top w:val="none" w:color="FFFFFF" w:sz="0"/>
              <w:left w:val="none" w:color="FFFFFF" w:sz="0"/>
              <w:bottom w:val="none" w:color="FFFFFF" w:sz="0"/>
              <w:right w:val="none" w:color="FFFFFF" w:sz="0"/>
            </w:tcBorders>
          </w:tcPr>
          <w:p>
            <w:r>
              <w:rPr>
                <w:rFonts w:ascii="Arial" w:cs="Arial" w:eastAsia="Arial" w:hAnsi="Arial"/>
                <w:b w:val="false"/>
                <w:bCs w:val="false"/>
                <w:i w:val="false"/>
                <w:iCs w:val="false"/>
                <w:color w:val="333333"/>
                <w:sz w:val="18"/>
                <w:szCs w:val="18"/>
              </w:rPr>
              <w:t xml:space="preserve"/>
            </w:r>
          </w:p>
        </w:tc>
        <w:tc>
          <w:tcPr>
            <w:tcW w:type="dxa" w:w="4580"/>
            <w:tcBorders>
              <w:top w:val="none" w:color="FFFFFF" w:sz="0"/>
              <w:left w:val="none" w:color="FFFFFF" w:sz="0"/>
              <w:bottom w:val="none" w:color="FFFFFF" w:sz="0"/>
              <w:right w:val="none" w:color="FFFFFF" w:sz="0"/>
            </w:tcBorders>
            <w:tcMar>
              <w:top w:type="dxa" w:w="40"/>
              <w:left w:type="dxa" w:w="0"/>
              <w:bottom w:type="dxa" w:w="40"/>
              <w:right w:type="dxa" w:w="80"/>
            </w:tcMar>
            <w:vAlign w:val="top"/>
          </w:tcPr>
          <w:p>
            <w:pPr>
              <w:keepNext/>
              <w:spacing w:after="10" w:before="40"/>
            </w:pPr>
            <w:r>
              <w:rPr>
                <w:rFonts w:ascii="Trebuchet MS" w:cs="Trebuchet MS" w:eastAsia="Trebuchet MS" w:hAnsi="Trebuchet MS"/>
                <w:b/>
                <w:bCs/>
                <w:color w:val="1B2A4A"/>
                <w:spacing w:val="30"/>
                <w:sz w:val="16"/>
                <w:szCs w:val="16"/>
              </w:rPr>
              <w:t xml:space="preserve">DISCUSSION QUESTIONS</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What part of the slide gives you the strongest evidence?</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How would you explain Why Your Internet Only Has One Provider in your own words?</w:t>
            </w:r>
          </w:p>
        </w:tc>
      </w:tr>
    </w:tbl>
    <w:p>
      <w:pPr>
        <w:spacing w:after="20" w:before="40"/>
      </w:pPr>
      <w:r>
        <w:rPr>
          <w:rFonts w:ascii="Arial" w:cs="Arial" w:eastAsia="Arial" w:hAnsi="Arial"/>
          <w:b w:val="false"/>
          <w:bCs w:val="false"/>
          <w:i w:val="false"/>
          <w:iCs w:val="false"/>
          <w:color w:val="333333"/>
          <w:sz w:val="18"/>
          <w:szCs w:val="18"/>
        </w:rPr>
        <w:t xml:space="preserve"/>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500"/>
        <w:gridCol w:w="7860"/>
      </w:tblGrid>
      <w:tr>
        <w:tc>
          <w:tcPr>
            <w:tcW w:type="dxa" w:w="1500"/>
            <w:tcBorders>
              <w:top w:val="none" w:color="FFFFFF" w:sz="0"/>
              <w:left w:val="none" w:color="FFFFFF" w:sz="0"/>
              <w:bottom w:val="none" w:color="FFFFFF" w:sz="0"/>
              <w:right w:val="none" w:color="FFFFFF" w:sz="0"/>
            </w:tcBorders>
            <w:shd w:fill="145F58" w:val="clear"/>
            <w:tcMar>
              <w:top w:type="dxa" w:w="20"/>
              <w:left w:type="dxa" w:w="100"/>
              <w:bottom w:type="dxa" w:w="20"/>
              <w:right w:type="dxa" w:w="100"/>
            </w:tcMar>
            <w:vAlign w:val="center"/>
          </w:tcPr>
          <w:p>
            <w:pPr>
              <w:jc w:val="center"/>
            </w:pPr>
            <w:r>
              <w:rPr>
                <w:rFonts w:ascii="Trebuchet MS" w:cs="Trebuchet MS" w:eastAsia="Trebuchet MS" w:hAnsi="Trebuchet MS"/>
                <w:b/>
                <w:bCs/>
                <w:color w:val="FFFFFF"/>
                <w:spacing w:val="18"/>
                <w:sz w:val="14"/>
                <w:szCs w:val="14"/>
              </w:rPr>
              <w:t xml:space="preserve">GUIDED NOTES</w:t>
            </w:r>
          </w:p>
        </w:tc>
        <w:tc>
          <w:tcPr>
            <w:tcW w:type="dxa" w:w="7860"/>
            <w:tcBorders>
              <w:top w:val="none" w:color="FFFFFF" w:sz="0"/>
              <w:left w:val="none" w:color="FFFFFF" w:sz="0"/>
              <w:bottom w:val="none" w:color="FFFFFF" w:sz="0"/>
              <w:right w:val="none" w:color="FFFFFF" w:sz="0"/>
            </w:tcBorders>
            <w:shd w:fill="F0FAF8" w:val="clear"/>
            <w:tcMar>
              <w:top w:type="dxa" w:w="20"/>
              <w:left w:type="dxa" w:w="120"/>
              <w:bottom w:type="dxa" w:w="20"/>
              <w:right w:type="dxa" w:w="120"/>
            </w:tcMar>
            <w:vAlign w:val="center"/>
          </w:tcPr>
          <w:p>
            <w:r>
              <w:rPr>
                <w:rFonts w:ascii="Arial" w:cs="Arial" w:eastAsia="Arial" w:hAnsi="Arial"/>
                <w:b w:val="false"/>
                <w:bCs w:val="false"/>
                <w:i/>
                <w:iCs/>
                <w:color w:val="1B2A4A"/>
                <w:sz w:val="16"/>
                <w:szCs w:val="16"/>
              </w:rPr>
              <w:t xml:space="preserve">Students should be able to connect their notes to: Why Your Internet Only Has One Provider</w:t>
            </w:r>
          </w:p>
        </w:tc>
      </w:tr>
    </w:tbl>
    <w:p>
      <w:pPr>
        <w:spacing w:after="0" w:before="100"/>
      </w:pPr>
      <w:r>
        <w:rPr>
          <w:rFonts w:ascii="Arial" w:cs="Arial" w:eastAsia="Arial" w:hAnsi="Arial"/>
          <w:b w:val="false"/>
          <w:bCs w:val="false"/>
          <w:i w:val="false"/>
          <w:iCs w:val="false"/>
          <w:color w:val="333333"/>
          <w:sz w:val="18"/>
          <w:szCs w:val="18"/>
        </w:rPr>
        <w:t xml:space="preserve"/>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300"/>
        <w:gridCol w:w="8060"/>
      </w:tblGrid>
      <w:tr>
        <w:tc>
          <w:tcPr>
            <w:tcW w:type="dxa" w:w="1300"/>
            <w:tcBorders>
              <w:top w:val="none" w:color="FFFFFF" w:sz="0"/>
              <w:left w:val="none" w:color="FFFFFF" w:sz="0"/>
              <w:bottom w:val="none" w:color="FFFFFF" w:sz="0"/>
              <w:right w:val="none" w:color="FFFFFF" w:sz="0"/>
            </w:tcBorders>
            <w:shd w:fill="1B2A4A" w:val="clear"/>
            <w:tcMar>
              <w:top w:type="dxa" w:w="30"/>
              <w:left w:type="dxa" w:w="80"/>
              <w:bottom w:type="dxa" w:w="30"/>
              <w:right w:type="dxa" w:w="80"/>
            </w:tcMar>
            <w:vAlign w:val="center"/>
          </w:tcPr>
          <w:p>
            <w:pPr>
              <w:jc w:val="center"/>
            </w:pPr>
            <w:r>
              <w:rPr>
                <w:rFonts w:ascii="Trebuchet MS" w:cs="Trebuchet MS" w:eastAsia="Trebuchet MS" w:hAnsi="Trebuchet MS"/>
                <w:b/>
                <w:bCs/>
                <w:color w:val="FFFFFF"/>
                <w:spacing w:val="22"/>
                <w:sz w:val="20"/>
                <w:szCs w:val="20"/>
              </w:rPr>
              <w:t xml:space="preserve">SLIDE 2</w:t>
            </w:r>
          </w:p>
        </w:tc>
        <w:tc>
          <w:tcPr>
            <w:tcW w:type="dxa" w:w="8060"/>
            <w:tcBorders>
              <w:top w:val="none" w:color="FFFFFF" w:sz="0"/>
              <w:left w:val="none" w:color="FFFFFF" w:sz="0"/>
              <w:bottom w:val="single" w:color="2A9D8F" w:sz="6"/>
              <w:right w:val="none" w:color="FFFFFF" w:sz="0"/>
            </w:tcBorders>
            <w:tcMar>
              <w:top w:type="dxa" w:w="30"/>
              <w:left w:type="dxa" w:w="120"/>
              <w:bottom w:type="dxa" w:w="30"/>
              <w:right w:type="dxa" w:w="80"/>
            </w:tcMar>
            <w:vAlign w:val="center"/>
          </w:tcPr>
          <w:p>
            <w:r>
              <w:rPr>
                <w:rFonts w:ascii="Trebuchet MS" w:cs="Trebuchet MS" w:eastAsia="Trebuchet MS" w:hAnsi="Trebuchet MS"/>
                <w:b/>
                <w:bCs/>
                <w:color w:val="1B2A4A"/>
                <w:sz w:val="24"/>
                <w:szCs w:val="24"/>
              </w:rPr>
              <w:t xml:space="preserve">Learning Targets</w:t>
            </w:r>
          </w:p>
        </w:tc>
      </w:tr>
    </w:tbl>
    <w:p>
      <w:pPr>
        <w:spacing w:after="40" w:before="20"/>
      </w:pPr>
      <w:r>
        <w:rPr>
          <w:rFonts w:ascii="Arial" w:cs="Arial" w:eastAsia="Arial" w:hAnsi="Arial"/>
          <w:b/>
          <w:bCs/>
          <w:i/>
          <w:iCs/>
          <w:color w:val="1B2A4A"/>
          <w:sz w:val="16"/>
          <w:szCs w:val="16"/>
        </w:rPr>
        <w:t xml:space="preserve">On-slide summary: </w:t>
      </w:r>
      <w:r>
        <w:rPr>
          <w:rFonts w:ascii="Arial" w:cs="Arial" w:eastAsia="Arial" w:hAnsi="Arial"/>
          <w:b w:val="false"/>
          <w:bCs w:val="false"/>
          <w:i/>
          <w:iCs/>
          <w:color w:val="333333"/>
          <w:sz w:val="16"/>
          <w:szCs w:val="16"/>
        </w:rPr>
        <w:t xml:space="preserve">Learning Targets; Apply MONOPOLY four features to local broadband ISPs; Define NATURAL MONOPOLY and the sunk infrastructure cost barrier</w:t>
      </w:r>
    </w:p>
    <w:p>
      <w:pPr>
        <w:keepNext/>
        <w:spacing w:after="10" w:before="40"/>
      </w:pPr>
      <w:r>
        <w:rPr>
          <w:rFonts w:ascii="Trebuchet MS" w:cs="Trebuchet MS" w:eastAsia="Trebuchet MS" w:hAnsi="Trebuchet MS"/>
          <w:b/>
          <w:bCs/>
          <w:color w:val="1B2A4A"/>
          <w:spacing w:val="30"/>
          <w:sz w:val="16"/>
          <w:szCs w:val="16"/>
        </w:rPr>
        <w:t xml:space="preserve">TALKING POINTS</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4580"/>
        <w:gridCol w:w="200"/>
        <w:gridCol w:w="4580"/>
      </w:tblGrid>
      <w:tr>
        <w:tc>
          <w:tcPr>
            <w:tcW w:type="dxa" w:w="4580"/>
            <w:tcBorders>
              <w:top w:val="none" w:color="FFFFFF" w:sz="0"/>
              <w:left w:val="none" w:color="FFFFFF" w:sz="0"/>
              <w:bottom w:val="none" w:color="FFFFFF" w:sz="0"/>
              <w:right w:val="none" w:color="FFFFFF" w:sz="0"/>
            </w:tcBorders>
            <w:tcMar>
              <w:top w:type="dxa" w:w="0"/>
              <w:left w:type="dxa" w:w="0"/>
              <w:bottom w:type="dxa" w:w="40"/>
              <w:right w:type="dxa" w:w="80"/>
            </w:tcMar>
            <w:vAlign w:val="top"/>
          </w:tcPr>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Read the three targets aloud. Target 1 stretches the TK 22 four-features model onto ISPs. Students must say which features local broadband satisfies in a typical U.S. zip code.</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Target 2 is the NEW concept: NATURAL MONOPOLY + SUNK COST. Most students intuitively know laying cable is expensive but cannot name why it produces monopoly outcomes.</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Target 3 is the synthesis - the Final Recommendation Memo to the FCC at the end of the activity. Students pick ONE specific policy lever and defend it with chart evidence.</w:t>
            </w:r>
          </w:p>
        </w:tc>
        <w:tc>
          <w:tcPr>
            <w:tcW w:type="dxa" w:w="200"/>
            <w:tcBorders>
              <w:top w:val="none" w:color="FFFFFF" w:sz="0"/>
              <w:left w:val="none" w:color="FFFFFF" w:sz="0"/>
              <w:bottom w:val="none" w:color="FFFFFF" w:sz="0"/>
              <w:right w:val="none" w:color="FFFFFF" w:sz="0"/>
            </w:tcBorders>
          </w:tcPr>
          <w:p>
            <w:r>
              <w:rPr>
                <w:rFonts w:ascii="Arial" w:cs="Arial" w:eastAsia="Arial" w:hAnsi="Arial"/>
                <w:b w:val="false"/>
                <w:bCs w:val="false"/>
                <w:i w:val="false"/>
                <w:iCs w:val="false"/>
                <w:color w:val="333333"/>
                <w:sz w:val="18"/>
                <w:szCs w:val="18"/>
              </w:rPr>
              <w:t xml:space="preserve"/>
            </w:r>
          </w:p>
        </w:tc>
        <w:tc>
          <w:tcPr>
            <w:tcW w:type="dxa" w:w="4580"/>
            <w:tcBorders>
              <w:top w:val="none" w:color="FFFFFF" w:sz="0"/>
              <w:left w:val="none" w:color="FFFFFF" w:sz="0"/>
              <w:bottom w:val="none" w:color="FFFFFF" w:sz="0"/>
              <w:right w:val="none" w:color="FFFFFF" w:sz="0"/>
            </w:tcBorders>
            <w:tcMar>
              <w:top w:type="dxa" w:w="0"/>
              <w:left w:type="dxa" w:w="0"/>
              <w:bottom w:type="dxa" w:w="40"/>
              <w:right w:type="dxa" w:w="80"/>
            </w:tcMar>
            <w:vAlign w:val="top"/>
          </w:tcPr>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Discussion: ask students who currently pays for their home internet. Most will say their parents. That household budget item IS the policy outcome we are analyzing today.</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Bridge to TK 25 and TK 26. Both used the four-features model on big firms. TK 27 uses it on a market where the firms are smaller but where the SAME structural barriers produce the same outcomes.</w:t>
            </w:r>
          </w:p>
        </w:tc>
      </w:tr>
    </w:tbl>
    <w:p>
      <w:pPr>
        <w:spacing w:after="0" w:before="40"/>
      </w:pPr>
      <w:r>
        <w:rPr>
          <w:rFonts w:ascii="Arial" w:cs="Arial" w:eastAsia="Arial" w:hAnsi="Arial"/>
          <w:b w:val="false"/>
          <w:bCs w:val="false"/>
          <w:i w:val="false"/>
          <w:iCs w:val="false"/>
          <w:color w:val="333333"/>
          <w:sz w:val="18"/>
          <w:szCs w:val="18"/>
        </w:rPr>
        <w:t xml:space="preserve"/>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4580"/>
        <w:gridCol w:w="200"/>
        <w:gridCol w:w="4580"/>
      </w:tblGrid>
      <w:tr>
        <w:tc>
          <w:tcPr>
            <w:tcW w:type="dxa" w:w="4580"/>
            <w:tcBorders>
              <w:top w:val="none" w:color="FFFFFF" w:sz="0"/>
              <w:left w:val="none" w:color="FFFFFF" w:sz="0"/>
              <w:bottom w:val="none" w:color="FFFFFF" w:sz="0"/>
              <w:right w:val="none" w:color="FFFFFF" w:sz="0"/>
            </w:tcBorders>
            <w:tcMar>
              <w:top w:type="dxa" w:w="40"/>
              <w:left w:type="dxa" w:w="0"/>
              <w:bottom w:type="dxa" w:w="40"/>
              <w:right w:type="dxa" w:w="80"/>
            </w:tcMar>
            <w:vAlign w:val="top"/>
          </w:tcPr>
          <w:p>
            <w:pPr>
              <w:keepNext/>
              <w:spacing w:after="10" w:before="40"/>
            </w:pPr>
            <w:r>
              <w:rPr>
                <w:rFonts w:ascii="Trebuchet MS" w:cs="Trebuchet MS" w:eastAsia="Trebuchet MS" w:hAnsi="Trebuchet MS"/>
                <w:b/>
                <w:bCs/>
                <w:color w:val="1B2A4A"/>
                <w:spacing w:val="30"/>
                <w:sz w:val="16"/>
                <w:szCs w:val="16"/>
              </w:rPr>
              <w:t xml:space="preserve">BACKGROUND</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Keep the explanation tied to what students can see on the slide.</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Add only brief context needed to make Learning Targets classroom-ready.</w:t>
            </w:r>
          </w:p>
        </w:tc>
        <w:tc>
          <w:tcPr>
            <w:tcW w:type="dxa" w:w="200"/>
            <w:tcBorders>
              <w:top w:val="none" w:color="FFFFFF" w:sz="0"/>
              <w:left w:val="none" w:color="FFFFFF" w:sz="0"/>
              <w:bottom w:val="none" w:color="FFFFFF" w:sz="0"/>
              <w:right w:val="none" w:color="FFFFFF" w:sz="0"/>
            </w:tcBorders>
          </w:tcPr>
          <w:p>
            <w:r>
              <w:rPr>
                <w:rFonts w:ascii="Arial" w:cs="Arial" w:eastAsia="Arial" w:hAnsi="Arial"/>
                <w:b w:val="false"/>
                <w:bCs w:val="false"/>
                <w:i w:val="false"/>
                <w:iCs w:val="false"/>
                <w:color w:val="333333"/>
                <w:sz w:val="18"/>
                <w:szCs w:val="18"/>
              </w:rPr>
              <w:t xml:space="preserve"/>
            </w:r>
          </w:p>
        </w:tc>
        <w:tc>
          <w:tcPr>
            <w:tcW w:type="dxa" w:w="4580"/>
            <w:tcBorders>
              <w:top w:val="none" w:color="FFFFFF" w:sz="0"/>
              <w:left w:val="none" w:color="FFFFFF" w:sz="0"/>
              <w:bottom w:val="none" w:color="FFFFFF" w:sz="0"/>
              <w:right w:val="none" w:color="FFFFFF" w:sz="0"/>
            </w:tcBorders>
            <w:tcMar>
              <w:top w:type="dxa" w:w="40"/>
              <w:left w:type="dxa" w:w="0"/>
              <w:bottom w:type="dxa" w:w="40"/>
              <w:right w:type="dxa" w:w="80"/>
            </w:tcMar>
            <w:vAlign w:val="top"/>
          </w:tcPr>
          <w:p>
            <w:pPr>
              <w:keepNext/>
              <w:spacing w:after="10" w:before="40"/>
            </w:pPr>
            <w:r>
              <w:rPr>
                <w:rFonts w:ascii="Trebuchet MS" w:cs="Trebuchet MS" w:eastAsia="Trebuchet MS" w:hAnsi="Trebuchet MS"/>
                <w:b/>
                <w:bCs/>
                <w:color w:val="1B2A4A"/>
                <w:spacing w:val="30"/>
                <w:sz w:val="16"/>
                <w:szCs w:val="16"/>
              </w:rPr>
              <w:t xml:space="preserve">DISCUSSION QUESTIONS</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What part of the slide gives you the strongest evidence?</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How would you explain Learning Targets in your own words?</w:t>
            </w:r>
          </w:p>
        </w:tc>
      </w:tr>
    </w:tbl>
    <w:p>
      <w:pPr>
        <w:spacing w:after="20" w:before="40"/>
      </w:pPr>
      <w:r>
        <w:rPr>
          <w:rFonts w:ascii="Arial" w:cs="Arial" w:eastAsia="Arial" w:hAnsi="Arial"/>
          <w:b w:val="false"/>
          <w:bCs w:val="false"/>
          <w:i w:val="false"/>
          <w:iCs w:val="false"/>
          <w:color w:val="333333"/>
          <w:sz w:val="18"/>
          <w:szCs w:val="18"/>
        </w:rPr>
        <w:t xml:space="preserve"/>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500"/>
        <w:gridCol w:w="7860"/>
      </w:tblGrid>
      <w:tr>
        <w:tc>
          <w:tcPr>
            <w:tcW w:type="dxa" w:w="1500"/>
            <w:tcBorders>
              <w:top w:val="none" w:color="FFFFFF" w:sz="0"/>
              <w:left w:val="none" w:color="FFFFFF" w:sz="0"/>
              <w:bottom w:val="none" w:color="FFFFFF" w:sz="0"/>
              <w:right w:val="none" w:color="FFFFFF" w:sz="0"/>
            </w:tcBorders>
            <w:shd w:fill="145F58" w:val="clear"/>
            <w:tcMar>
              <w:top w:type="dxa" w:w="20"/>
              <w:left w:type="dxa" w:w="100"/>
              <w:bottom w:type="dxa" w:w="20"/>
              <w:right w:type="dxa" w:w="100"/>
            </w:tcMar>
            <w:vAlign w:val="center"/>
          </w:tcPr>
          <w:p>
            <w:pPr>
              <w:jc w:val="center"/>
            </w:pPr>
            <w:r>
              <w:rPr>
                <w:rFonts w:ascii="Trebuchet MS" w:cs="Trebuchet MS" w:eastAsia="Trebuchet MS" w:hAnsi="Trebuchet MS"/>
                <w:b/>
                <w:bCs/>
                <w:color w:val="FFFFFF"/>
                <w:spacing w:val="18"/>
                <w:sz w:val="14"/>
                <w:szCs w:val="14"/>
              </w:rPr>
              <w:t xml:space="preserve">GUIDED NOTES</w:t>
            </w:r>
          </w:p>
        </w:tc>
        <w:tc>
          <w:tcPr>
            <w:tcW w:type="dxa" w:w="7860"/>
            <w:tcBorders>
              <w:top w:val="none" w:color="FFFFFF" w:sz="0"/>
              <w:left w:val="none" w:color="FFFFFF" w:sz="0"/>
              <w:bottom w:val="none" w:color="FFFFFF" w:sz="0"/>
              <w:right w:val="none" w:color="FFFFFF" w:sz="0"/>
            </w:tcBorders>
            <w:shd w:fill="F0FAF8" w:val="clear"/>
            <w:tcMar>
              <w:top w:type="dxa" w:w="20"/>
              <w:left w:type="dxa" w:w="120"/>
              <w:bottom w:type="dxa" w:w="20"/>
              <w:right w:type="dxa" w:w="120"/>
            </w:tcMar>
            <w:vAlign w:val="center"/>
          </w:tcPr>
          <w:p>
            <w:r>
              <w:rPr>
                <w:rFonts w:ascii="Arial" w:cs="Arial" w:eastAsia="Arial" w:hAnsi="Arial"/>
                <w:b w:val="false"/>
                <w:bCs w:val="false"/>
                <w:i/>
                <w:iCs/>
                <w:color w:val="1B2A4A"/>
                <w:sz w:val="16"/>
                <w:szCs w:val="16"/>
              </w:rPr>
              <w:t xml:space="preserve">Students should listen for: Apply MONOPOLY four features to local broadband ISPs</w:t>
            </w:r>
          </w:p>
        </w:tc>
      </w:tr>
    </w:tbl>
    <w:p>
      <w:pPr>
        <w:pageBreakBefore/>
        <w:spacing w:after="0" w:before="0"/>
      </w:pPr>
      <w:r>
        <w:rPr>
          <w:rFonts w:ascii="Arial" w:cs="Arial" w:eastAsia="Arial" w:hAnsi="Arial"/>
          <w:sz w:val="18"/>
          <w:szCs w:val="18"/>
        </w:rPr>
        <w:t xml:space="preserve"/>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300"/>
        <w:gridCol w:w="8060"/>
      </w:tblGrid>
      <w:tr>
        <w:tc>
          <w:tcPr>
            <w:tcW w:type="dxa" w:w="1300"/>
            <w:tcBorders>
              <w:top w:val="none" w:color="FFFFFF" w:sz="0"/>
              <w:left w:val="none" w:color="FFFFFF" w:sz="0"/>
              <w:bottom w:val="none" w:color="FFFFFF" w:sz="0"/>
              <w:right w:val="none" w:color="FFFFFF" w:sz="0"/>
            </w:tcBorders>
            <w:shd w:fill="1B2A4A" w:val="clear"/>
            <w:tcMar>
              <w:top w:type="dxa" w:w="30"/>
              <w:left w:type="dxa" w:w="80"/>
              <w:bottom w:type="dxa" w:w="30"/>
              <w:right w:type="dxa" w:w="80"/>
            </w:tcMar>
            <w:vAlign w:val="center"/>
          </w:tcPr>
          <w:p>
            <w:pPr>
              <w:jc w:val="center"/>
            </w:pPr>
            <w:r>
              <w:rPr>
                <w:rFonts w:ascii="Trebuchet MS" w:cs="Trebuchet MS" w:eastAsia="Trebuchet MS" w:hAnsi="Trebuchet MS"/>
                <w:b/>
                <w:bCs/>
                <w:color w:val="FFFFFF"/>
                <w:spacing w:val="22"/>
                <w:sz w:val="20"/>
                <w:szCs w:val="20"/>
              </w:rPr>
              <w:t xml:space="preserve">SLIDE 3</w:t>
            </w:r>
          </w:p>
        </w:tc>
        <w:tc>
          <w:tcPr>
            <w:tcW w:type="dxa" w:w="8060"/>
            <w:tcBorders>
              <w:top w:val="none" w:color="FFFFFF" w:sz="0"/>
              <w:left w:val="none" w:color="FFFFFF" w:sz="0"/>
              <w:bottom w:val="single" w:color="2A9D8F" w:sz="6"/>
              <w:right w:val="none" w:color="FFFFFF" w:sz="0"/>
            </w:tcBorders>
            <w:tcMar>
              <w:top w:type="dxa" w:w="30"/>
              <w:left w:type="dxa" w:w="120"/>
              <w:bottom w:type="dxa" w:w="30"/>
              <w:right w:type="dxa" w:w="80"/>
            </w:tcMar>
            <w:vAlign w:val="center"/>
          </w:tcPr>
          <w:p>
            <w:r>
              <w:rPr>
                <w:rFonts w:ascii="Trebuchet MS" w:cs="Trebuchet MS" w:eastAsia="Trebuchet MS" w:hAnsi="Trebuchet MS"/>
                <w:b/>
                <w:bCs/>
                <w:color w:val="1B2A4A"/>
                <w:sz w:val="24"/>
                <w:szCs w:val="24"/>
              </w:rPr>
              <w:t xml:space="preserve">Why Your Home Internet Has One Provider</w:t>
            </w:r>
          </w:p>
        </w:tc>
      </w:tr>
    </w:tbl>
    <w:p>
      <w:pPr>
        <w:spacing w:after="40" w:before="20"/>
      </w:pPr>
      <w:r>
        <w:rPr>
          <w:rFonts w:ascii="Arial" w:cs="Arial" w:eastAsia="Arial" w:hAnsi="Arial"/>
          <w:b/>
          <w:bCs/>
          <w:i/>
          <w:iCs/>
          <w:color w:val="1B2A4A"/>
          <w:sz w:val="16"/>
          <w:szCs w:val="16"/>
        </w:rPr>
        <w:t xml:space="preserve">On-slide summary: </w:t>
      </w:r>
      <w:r>
        <w:rPr>
          <w:rFonts w:ascii="Arial" w:cs="Arial" w:eastAsia="Arial" w:hAnsi="Arial"/>
          <w:b w:val="false"/>
          <w:bCs w:val="false"/>
          <w:i/>
          <w:iCs/>
          <w:color w:val="333333"/>
          <w:sz w:val="16"/>
          <w:szCs w:val="16"/>
        </w:rPr>
        <w:t xml:space="preserve">Why Your Home Internet Has One Provider; Big Idea: home internet is the textbook LOCAL MONOPOLY - the barrier is the SUNK COST of laying cable to every house.; The Local Broadband Reality</w:t>
      </w:r>
    </w:p>
    <w:p>
      <w:pPr>
        <w:keepNext/>
        <w:spacing w:after="10" w:before="40"/>
      </w:pPr>
      <w:r>
        <w:rPr>
          <w:rFonts w:ascii="Trebuchet MS" w:cs="Trebuchet MS" w:eastAsia="Trebuchet MS" w:hAnsi="Trebuchet MS"/>
          <w:b/>
          <w:bCs/>
          <w:color w:val="1B2A4A"/>
          <w:spacing w:val="30"/>
          <w:sz w:val="16"/>
          <w:szCs w:val="16"/>
        </w:rPr>
        <w:t xml:space="preserve">TALKING POINTS</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4580"/>
        <w:gridCol w:w="200"/>
        <w:gridCol w:w="4580"/>
      </w:tblGrid>
      <w:tr>
        <w:tc>
          <w:tcPr>
            <w:tcW w:type="dxa" w:w="4580"/>
            <w:tcBorders>
              <w:top w:val="none" w:color="FFFFFF" w:sz="0"/>
              <w:left w:val="none" w:color="FFFFFF" w:sz="0"/>
              <w:bottom w:val="none" w:color="FFFFFF" w:sz="0"/>
              <w:right w:val="none" w:color="FFFFFF" w:sz="0"/>
            </w:tcBorders>
            <w:tcMar>
              <w:top w:type="dxa" w:w="0"/>
              <w:left w:type="dxa" w:w="0"/>
              <w:bottom w:type="dxa" w:w="40"/>
              <w:right w:type="dxa" w:w="80"/>
            </w:tcMar>
            <w:vAlign w:val="top"/>
          </w:tcPr>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Walk the local broadband reality. Roughly 30% of U.S. households have ONE wired provider, 50% have two, only 20% have three or more. Combined: 80% face limited or no choice.</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Name the big providers. Comcast Xfinity (~32M subscribers), Charter Spectrum (~30M), AT&amp;T, Verizon Fios, Cox. Most cable footprints are non-overlapping by design - a structural local-monopoly pattern.</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Stress the central cost figure. Laying fiber or cable to every home costs $1,200-$2,500 per home passed. Once one provider has built the network, a SECOND rarely pays off.</w:t>
            </w:r>
          </w:p>
        </w:tc>
        <w:tc>
          <w:tcPr>
            <w:tcW w:type="dxa" w:w="200"/>
            <w:tcBorders>
              <w:top w:val="none" w:color="FFFFFF" w:sz="0"/>
              <w:left w:val="none" w:color="FFFFFF" w:sz="0"/>
              <w:bottom w:val="none" w:color="FFFFFF" w:sz="0"/>
              <w:right w:val="none" w:color="FFFFFF" w:sz="0"/>
            </w:tcBorders>
          </w:tcPr>
          <w:p>
            <w:r>
              <w:rPr>
                <w:rFonts w:ascii="Arial" w:cs="Arial" w:eastAsia="Arial" w:hAnsi="Arial"/>
                <w:b w:val="false"/>
                <w:bCs w:val="false"/>
                <w:i w:val="false"/>
                <w:iCs w:val="false"/>
                <w:color w:val="333333"/>
                <w:sz w:val="18"/>
                <w:szCs w:val="18"/>
              </w:rPr>
              <w:t xml:space="preserve"/>
            </w:r>
          </w:p>
        </w:tc>
        <w:tc>
          <w:tcPr>
            <w:tcW w:type="dxa" w:w="4580"/>
            <w:tcBorders>
              <w:top w:val="none" w:color="FFFFFF" w:sz="0"/>
              <w:left w:val="none" w:color="FFFFFF" w:sz="0"/>
              <w:bottom w:val="none" w:color="FFFFFF" w:sz="0"/>
              <w:right w:val="none" w:color="FFFFFF" w:sz="0"/>
            </w:tcBorders>
            <w:tcMar>
              <w:top w:type="dxa" w:w="0"/>
              <w:left w:type="dxa" w:w="0"/>
              <w:bottom w:type="dxa" w:w="40"/>
              <w:right w:type="dxa" w:w="80"/>
            </w:tcMar>
            <w:vAlign w:val="top"/>
          </w:tcPr>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Walk why the FCC analyzes at CENSUS BLOCK level. Some addresses are served; some are not. Block-level reporting actually OVERCOUNTS true competition. The real one-provider share is probably HIGHER than 30%.</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Discussion: have students predict the percent of U.S. households in one-provider markets before revealing 30%. Most guess 5-10%. Why is the actual 30% so shocking to students?</w:t>
            </w:r>
          </w:p>
        </w:tc>
      </w:tr>
    </w:tbl>
    <w:p>
      <w:pPr>
        <w:spacing w:after="0" w:before="40"/>
      </w:pPr>
      <w:r>
        <w:rPr>
          <w:rFonts w:ascii="Arial" w:cs="Arial" w:eastAsia="Arial" w:hAnsi="Arial"/>
          <w:b w:val="false"/>
          <w:bCs w:val="false"/>
          <w:i w:val="false"/>
          <w:iCs w:val="false"/>
          <w:color w:val="333333"/>
          <w:sz w:val="18"/>
          <w:szCs w:val="18"/>
        </w:rPr>
        <w:t xml:space="preserve"/>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4580"/>
        <w:gridCol w:w="200"/>
        <w:gridCol w:w="4580"/>
      </w:tblGrid>
      <w:tr>
        <w:tc>
          <w:tcPr>
            <w:tcW w:type="dxa" w:w="4580"/>
            <w:tcBorders>
              <w:top w:val="none" w:color="FFFFFF" w:sz="0"/>
              <w:left w:val="none" w:color="FFFFFF" w:sz="0"/>
              <w:bottom w:val="none" w:color="FFFFFF" w:sz="0"/>
              <w:right w:val="none" w:color="FFFFFF" w:sz="0"/>
            </w:tcBorders>
            <w:tcMar>
              <w:top w:type="dxa" w:w="40"/>
              <w:left w:type="dxa" w:w="0"/>
              <w:bottom w:type="dxa" w:w="40"/>
              <w:right w:type="dxa" w:w="80"/>
            </w:tcMar>
            <w:vAlign w:val="top"/>
          </w:tcPr>
          <w:p>
            <w:pPr>
              <w:keepNext/>
              <w:spacing w:after="10" w:before="40"/>
            </w:pPr>
            <w:r>
              <w:rPr>
                <w:rFonts w:ascii="Trebuchet MS" w:cs="Trebuchet MS" w:eastAsia="Trebuchet MS" w:hAnsi="Trebuchet MS"/>
                <w:b/>
                <w:bCs/>
                <w:color w:val="1B2A4A"/>
                <w:spacing w:val="30"/>
                <w:sz w:val="16"/>
                <w:szCs w:val="16"/>
              </w:rPr>
              <w:t xml:space="preserve">BACKGROUND</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Keep the explanation tied to what students can see on the slide.</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Add only brief context needed to make Why Your Home Internet Has One Provider classroom-ready.</w:t>
            </w:r>
          </w:p>
        </w:tc>
        <w:tc>
          <w:tcPr>
            <w:tcW w:type="dxa" w:w="200"/>
            <w:tcBorders>
              <w:top w:val="none" w:color="FFFFFF" w:sz="0"/>
              <w:left w:val="none" w:color="FFFFFF" w:sz="0"/>
              <w:bottom w:val="none" w:color="FFFFFF" w:sz="0"/>
              <w:right w:val="none" w:color="FFFFFF" w:sz="0"/>
            </w:tcBorders>
          </w:tcPr>
          <w:p>
            <w:r>
              <w:rPr>
                <w:rFonts w:ascii="Arial" w:cs="Arial" w:eastAsia="Arial" w:hAnsi="Arial"/>
                <w:b w:val="false"/>
                <w:bCs w:val="false"/>
                <w:i w:val="false"/>
                <w:iCs w:val="false"/>
                <w:color w:val="333333"/>
                <w:sz w:val="18"/>
                <w:szCs w:val="18"/>
              </w:rPr>
              <w:t xml:space="preserve"/>
            </w:r>
          </w:p>
        </w:tc>
        <w:tc>
          <w:tcPr>
            <w:tcW w:type="dxa" w:w="4580"/>
            <w:tcBorders>
              <w:top w:val="none" w:color="FFFFFF" w:sz="0"/>
              <w:left w:val="none" w:color="FFFFFF" w:sz="0"/>
              <w:bottom w:val="none" w:color="FFFFFF" w:sz="0"/>
              <w:right w:val="none" w:color="FFFFFF" w:sz="0"/>
            </w:tcBorders>
            <w:tcMar>
              <w:top w:type="dxa" w:w="40"/>
              <w:left w:type="dxa" w:w="0"/>
              <w:bottom w:type="dxa" w:w="40"/>
              <w:right w:type="dxa" w:w="80"/>
            </w:tcMar>
            <w:vAlign w:val="top"/>
          </w:tcPr>
          <w:p>
            <w:pPr>
              <w:keepNext/>
              <w:spacing w:after="10" w:before="40"/>
            </w:pPr>
            <w:r>
              <w:rPr>
                <w:rFonts w:ascii="Trebuchet MS" w:cs="Trebuchet MS" w:eastAsia="Trebuchet MS" w:hAnsi="Trebuchet MS"/>
                <w:b/>
                <w:bCs/>
                <w:color w:val="1B2A4A"/>
                <w:spacing w:val="30"/>
                <w:sz w:val="16"/>
                <w:szCs w:val="16"/>
              </w:rPr>
              <w:t xml:space="preserve">DISCUSSION QUESTIONS</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What part of the slide gives you the strongest evidence?</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How would you explain Why Your Home Internet Has One Provider in your own words?</w:t>
            </w:r>
          </w:p>
        </w:tc>
      </w:tr>
    </w:tbl>
    <w:p>
      <w:pPr>
        <w:spacing w:after="20" w:before="40"/>
      </w:pPr>
      <w:r>
        <w:rPr>
          <w:rFonts w:ascii="Arial" w:cs="Arial" w:eastAsia="Arial" w:hAnsi="Arial"/>
          <w:b w:val="false"/>
          <w:bCs w:val="false"/>
          <w:i w:val="false"/>
          <w:iCs w:val="false"/>
          <w:color w:val="333333"/>
          <w:sz w:val="18"/>
          <w:szCs w:val="18"/>
        </w:rPr>
        <w:t xml:space="preserve"/>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500"/>
        <w:gridCol w:w="7860"/>
      </w:tblGrid>
      <w:tr>
        <w:tc>
          <w:tcPr>
            <w:tcW w:type="dxa" w:w="1500"/>
            <w:tcBorders>
              <w:top w:val="none" w:color="FFFFFF" w:sz="0"/>
              <w:left w:val="none" w:color="FFFFFF" w:sz="0"/>
              <w:bottom w:val="none" w:color="FFFFFF" w:sz="0"/>
              <w:right w:val="none" w:color="FFFFFF" w:sz="0"/>
            </w:tcBorders>
            <w:shd w:fill="145F58" w:val="clear"/>
            <w:tcMar>
              <w:top w:type="dxa" w:w="20"/>
              <w:left w:type="dxa" w:w="100"/>
              <w:bottom w:type="dxa" w:w="20"/>
              <w:right w:type="dxa" w:w="100"/>
            </w:tcMar>
            <w:vAlign w:val="center"/>
          </w:tcPr>
          <w:p>
            <w:pPr>
              <w:jc w:val="center"/>
            </w:pPr>
            <w:r>
              <w:rPr>
                <w:rFonts w:ascii="Trebuchet MS" w:cs="Trebuchet MS" w:eastAsia="Trebuchet MS" w:hAnsi="Trebuchet MS"/>
                <w:b/>
                <w:bCs/>
                <w:color w:val="FFFFFF"/>
                <w:spacing w:val="18"/>
                <w:sz w:val="14"/>
                <w:szCs w:val="14"/>
              </w:rPr>
              <w:t xml:space="preserve">GUIDED NOTES</w:t>
            </w:r>
          </w:p>
        </w:tc>
        <w:tc>
          <w:tcPr>
            <w:tcW w:type="dxa" w:w="7860"/>
            <w:tcBorders>
              <w:top w:val="none" w:color="FFFFFF" w:sz="0"/>
              <w:left w:val="none" w:color="FFFFFF" w:sz="0"/>
              <w:bottom w:val="none" w:color="FFFFFF" w:sz="0"/>
              <w:right w:val="none" w:color="FFFFFF" w:sz="0"/>
            </w:tcBorders>
            <w:shd w:fill="F0FAF8" w:val="clear"/>
            <w:tcMar>
              <w:top w:type="dxa" w:w="20"/>
              <w:left w:type="dxa" w:w="120"/>
              <w:bottom w:type="dxa" w:w="20"/>
              <w:right w:type="dxa" w:w="120"/>
            </w:tcMar>
            <w:vAlign w:val="center"/>
          </w:tcPr>
          <w:p>
            <w:r>
              <w:rPr>
                <w:rFonts w:ascii="Arial" w:cs="Arial" w:eastAsia="Arial" w:hAnsi="Arial"/>
                <w:b w:val="false"/>
                <w:bCs w:val="false"/>
                <w:i/>
                <w:iCs/>
                <w:color w:val="1B2A4A"/>
                <w:sz w:val="16"/>
                <w:szCs w:val="16"/>
              </w:rPr>
              <w:t xml:space="preserve">Students should be able to connect their notes to: Why Your Home Internet Has One Provider</w:t>
            </w:r>
          </w:p>
        </w:tc>
      </w:tr>
    </w:tbl>
    <w:p>
      <w:pPr>
        <w:spacing w:after="0" w:before="100"/>
      </w:pPr>
      <w:r>
        <w:rPr>
          <w:rFonts w:ascii="Arial" w:cs="Arial" w:eastAsia="Arial" w:hAnsi="Arial"/>
          <w:b w:val="false"/>
          <w:bCs w:val="false"/>
          <w:i w:val="false"/>
          <w:iCs w:val="false"/>
          <w:color w:val="333333"/>
          <w:sz w:val="18"/>
          <w:szCs w:val="18"/>
        </w:rPr>
        <w:t xml:space="preserve"/>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300"/>
        <w:gridCol w:w="8060"/>
      </w:tblGrid>
      <w:tr>
        <w:tc>
          <w:tcPr>
            <w:tcW w:type="dxa" w:w="1300"/>
            <w:tcBorders>
              <w:top w:val="none" w:color="FFFFFF" w:sz="0"/>
              <w:left w:val="none" w:color="FFFFFF" w:sz="0"/>
              <w:bottom w:val="none" w:color="FFFFFF" w:sz="0"/>
              <w:right w:val="none" w:color="FFFFFF" w:sz="0"/>
            </w:tcBorders>
            <w:shd w:fill="1B2A4A" w:val="clear"/>
            <w:tcMar>
              <w:top w:type="dxa" w:w="30"/>
              <w:left w:type="dxa" w:w="80"/>
              <w:bottom w:type="dxa" w:w="30"/>
              <w:right w:type="dxa" w:w="80"/>
            </w:tcMar>
            <w:vAlign w:val="center"/>
          </w:tcPr>
          <w:p>
            <w:pPr>
              <w:jc w:val="center"/>
            </w:pPr>
            <w:r>
              <w:rPr>
                <w:rFonts w:ascii="Trebuchet MS" w:cs="Trebuchet MS" w:eastAsia="Trebuchet MS" w:hAnsi="Trebuchet MS"/>
                <w:b/>
                <w:bCs/>
                <w:color w:val="FFFFFF"/>
                <w:spacing w:val="22"/>
                <w:sz w:val="20"/>
                <w:szCs w:val="20"/>
              </w:rPr>
              <w:t xml:space="preserve">SLIDE 4</w:t>
            </w:r>
          </w:p>
        </w:tc>
        <w:tc>
          <w:tcPr>
            <w:tcW w:type="dxa" w:w="8060"/>
            <w:tcBorders>
              <w:top w:val="none" w:color="FFFFFF" w:sz="0"/>
              <w:left w:val="none" w:color="FFFFFF" w:sz="0"/>
              <w:bottom w:val="single" w:color="2A9D8F" w:sz="6"/>
              <w:right w:val="none" w:color="FFFFFF" w:sz="0"/>
            </w:tcBorders>
            <w:tcMar>
              <w:top w:type="dxa" w:w="30"/>
              <w:left w:type="dxa" w:w="120"/>
              <w:bottom w:type="dxa" w:w="30"/>
              <w:right w:type="dxa" w:w="80"/>
            </w:tcMar>
            <w:vAlign w:val="center"/>
          </w:tcPr>
          <w:p>
            <w:r>
              <w:rPr>
                <w:rFonts w:ascii="Trebuchet MS" w:cs="Trebuchet MS" w:eastAsia="Trebuchet MS" w:hAnsi="Trebuchet MS"/>
                <w:b/>
                <w:bCs/>
                <w:color w:val="1B2A4A"/>
                <w:sz w:val="24"/>
                <w:szCs w:val="24"/>
              </w:rPr>
              <w:t xml:space="preserve">Recap - What Is a Monopoly?</w:t>
            </w:r>
          </w:p>
        </w:tc>
      </w:tr>
    </w:tbl>
    <w:p>
      <w:pPr>
        <w:spacing w:after="40" w:before="20"/>
      </w:pPr>
      <w:r>
        <w:rPr>
          <w:rFonts w:ascii="Arial" w:cs="Arial" w:eastAsia="Arial" w:hAnsi="Arial"/>
          <w:b/>
          <w:bCs/>
          <w:i/>
          <w:iCs/>
          <w:color w:val="1B2A4A"/>
          <w:sz w:val="16"/>
          <w:szCs w:val="16"/>
        </w:rPr>
        <w:t xml:space="preserve">On-slide summary: </w:t>
      </w:r>
      <w:r>
        <w:rPr>
          <w:rFonts w:ascii="Arial" w:cs="Arial" w:eastAsia="Arial" w:hAnsi="Arial"/>
          <w:b w:val="false"/>
          <w:bCs w:val="false"/>
          <w:i/>
          <w:iCs/>
          <w:color w:val="333333"/>
          <w:sz w:val="16"/>
          <w:szCs w:val="16"/>
        </w:rPr>
        <w:t xml:space="preserve">Recap - What Is a Monopoly?; MONOPOLY (from TK 22); A market structure with ONE seller, no close substitutes for the product, and high barriers preventing new firms from entering</w:t>
      </w:r>
    </w:p>
    <w:p>
      <w:pPr>
        <w:keepNext/>
        <w:spacing w:after="10" w:before="40"/>
      </w:pPr>
      <w:r>
        <w:rPr>
          <w:rFonts w:ascii="Trebuchet MS" w:cs="Trebuchet MS" w:eastAsia="Trebuchet MS" w:hAnsi="Trebuchet MS"/>
          <w:b/>
          <w:bCs/>
          <w:color w:val="1B2A4A"/>
          <w:spacing w:val="30"/>
          <w:sz w:val="16"/>
          <w:szCs w:val="16"/>
        </w:rPr>
        <w:t xml:space="preserve">TALKING POINTS</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4580"/>
        <w:gridCol w:w="200"/>
        <w:gridCol w:w="4580"/>
      </w:tblGrid>
      <w:tr>
        <w:tc>
          <w:tcPr>
            <w:tcW w:type="dxa" w:w="4580"/>
            <w:tcBorders>
              <w:top w:val="none" w:color="FFFFFF" w:sz="0"/>
              <w:left w:val="none" w:color="FFFFFF" w:sz="0"/>
              <w:bottom w:val="none" w:color="FFFFFF" w:sz="0"/>
              <w:right w:val="none" w:color="FFFFFF" w:sz="0"/>
            </w:tcBorders>
            <w:tcMar>
              <w:top w:type="dxa" w:w="0"/>
              <w:left w:type="dxa" w:w="0"/>
              <w:bottom w:type="dxa" w:w="40"/>
              <w:right w:type="dxa" w:w="80"/>
            </w:tcMar>
            <w:vAlign w:val="top"/>
          </w:tcPr>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Recap the monopoly definition from TK 22. ONE seller, no close substitutes, high barriers, price-maker firm. Have students chant it back. They should know it cold by now.</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Stress the four features are UNCHANGED for local broadband. What changes is the BARRIER. In Ticketmaster (TK 25) the barrier was venue exclusivity. In Big Tech (TK 26) it was network effects. In ISPs it is sunk infrastructure cost.</w:t>
            </w:r>
          </w:p>
        </w:tc>
        <w:tc>
          <w:tcPr>
            <w:tcW w:type="dxa" w:w="200"/>
            <w:tcBorders>
              <w:top w:val="none" w:color="FFFFFF" w:sz="0"/>
              <w:left w:val="none" w:color="FFFFFF" w:sz="0"/>
              <w:bottom w:val="none" w:color="FFFFFF" w:sz="0"/>
              <w:right w:val="none" w:color="FFFFFF" w:sz="0"/>
            </w:tcBorders>
          </w:tcPr>
          <w:p>
            <w:r>
              <w:rPr>
                <w:rFonts w:ascii="Arial" w:cs="Arial" w:eastAsia="Arial" w:hAnsi="Arial"/>
                <w:b w:val="false"/>
                <w:bCs w:val="false"/>
                <w:i w:val="false"/>
                <w:iCs w:val="false"/>
                <w:color w:val="333333"/>
                <w:sz w:val="18"/>
                <w:szCs w:val="18"/>
              </w:rPr>
              <w:t xml:space="preserve"/>
            </w:r>
          </w:p>
        </w:tc>
        <w:tc>
          <w:tcPr>
            <w:tcW w:type="dxa" w:w="4580"/>
            <w:tcBorders>
              <w:top w:val="none" w:color="FFFFFF" w:sz="0"/>
              <w:left w:val="none" w:color="FFFFFF" w:sz="0"/>
              <w:bottom w:val="none" w:color="FFFFFF" w:sz="0"/>
              <w:right w:val="none" w:color="FFFFFF" w:sz="0"/>
            </w:tcBorders>
            <w:tcMar>
              <w:top w:type="dxa" w:w="0"/>
              <w:left w:type="dxa" w:w="0"/>
              <w:bottom w:type="dxa" w:w="40"/>
              <w:right w:type="dxa" w:w="80"/>
            </w:tcMar>
            <w:vAlign w:val="top"/>
          </w:tcPr>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Frame today's lesson as the THIRD application. The same four features apply to a very different market - that is the test of whether the framework is general. Spoiler: it is.</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Discussion: do your students think local broadband meets all four features? Most will say yes immediately for one seller and high barriers - the disagreement is usually on whether substitutes (mobile, satellite) count.</w:t>
            </w:r>
          </w:p>
        </w:tc>
      </w:tr>
    </w:tbl>
    <w:p>
      <w:pPr>
        <w:spacing w:after="0" w:before="40"/>
      </w:pPr>
      <w:r>
        <w:rPr>
          <w:rFonts w:ascii="Arial" w:cs="Arial" w:eastAsia="Arial" w:hAnsi="Arial"/>
          <w:b w:val="false"/>
          <w:bCs w:val="false"/>
          <w:i w:val="false"/>
          <w:iCs w:val="false"/>
          <w:color w:val="333333"/>
          <w:sz w:val="18"/>
          <w:szCs w:val="18"/>
        </w:rPr>
        <w:t xml:space="preserve"/>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4580"/>
        <w:gridCol w:w="200"/>
        <w:gridCol w:w="4580"/>
      </w:tblGrid>
      <w:tr>
        <w:tc>
          <w:tcPr>
            <w:tcW w:type="dxa" w:w="4580"/>
            <w:tcBorders>
              <w:top w:val="none" w:color="FFFFFF" w:sz="0"/>
              <w:left w:val="none" w:color="FFFFFF" w:sz="0"/>
              <w:bottom w:val="none" w:color="FFFFFF" w:sz="0"/>
              <w:right w:val="none" w:color="FFFFFF" w:sz="0"/>
            </w:tcBorders>
            <w:tcMar>
              <w:top w:type="dxa" w:w="40"/>
              <w:left w:type="dxa" w:w="0"/>
              <w:bottom w:type="dxa" w:w="40"/>
              <w:right w:type="dxa" w:w="80"/>
            </w:tcMar>
            <w:vAlign w:val="top"/>
          </w:tcPr>
          <w:p>
            <w:pPr>
              <w:keepNext/>
              <w:spacing w:after="10" w:before="40"/>
            </w:pPr>
            <w:r>
              <w:rPr>
                <w:rFonts w:ascii="Trebuchet MS" w:cs="Trebuchet MS" w:eastAsia="Trebuchet MS" w:hAnsi="Trebuchet MS"/>
                <w:b/>
                <w:bCs/>
                <w:color w:val="1B2A4A"/>
                <w:spacing w:val="30"/>
                <w:sz w:val="16"/>
                <w:szCs w:val="16"/>
              </w:rPr>
              <w:t xml:space="preserve">BACKGROUND</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Keep the explanation tied to what students can see on the slide.</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Add only brief context needed to make Recap - What Is a Monopoly? classroom-ready.</w:t>
            </w:r>
          </w:p>
        </w:tc>
        <w:tc>
          <w:tcPr>
            <w:tcW w:type="dxa" w:w="200"/>
            <w:tcBorders>
              <w:top w:val="none" w:color="FFFFFF" w:sz="0"/>
              <w:left w:val="none" w:color="FFFFFF" w:sz="0"/>
              <w:bottom w:val="none" w:color="FFFFFF" w:sz="0"/>
              <w:right w:val="none" w:color="FFFFFF" w:sz="0"/>
            </w:tcBorders>
          </w:tcPr>
          <w:p>
            <w:r>
              <w:rPr>
                <w:rFonts w:ascii="Arial" w:cs="Arial" w:eastAsia="Arial" w:hAnsi="Arial"/>
                <w:b w:val="false"/>
                <w:bCs w:val="false"/>
                <w:i w:val="false"/>
                <w:iCs w:val="false"/>
                <w:color w:val="333333"/>
                <w:sz w:val="18"/>
                <w:szCs w:val="18"/>
              </w:rPr>
              <w:t xml:space="preserve"/>
            </w:r>
          </w:p>
        </w:tc>
        <w:tc>
          <w:tcPr>
            <w:tcW w:type="dxa" w:w="4580"/>
            <w:tcBorders>
              <w:top w:val="none" w:color="FFFFFF" w:sz="0"/>
              <w:left w:val="none" w:color="FFFFFF" w:sz="0"/>
              <w:bottom w:val="none" w:color="FFFFFF" w:sz="0"/>
              <w:right w:val="none" w:color="FFFFFF" w:sz="0"/>
            </w:tcBorders>
            <w:tcMar>
              <w:top w:type="dxa" w:w="40"/>
              <w:left w:type="dxa" w:w="0"/>
              <w:bottom w:type="dxa" w:w="40"/>
              <w:right w:type="dxa" w:w="80"/>
            </w:tcMar>
            <w:vAlign w:val="top"/>
          </w:tcPr>
          <w:p>
            <w:pPr>
              <w:keepNext/>
              <w:spacing w:after="10" w:before="40"/>
            </w:pPr>
            <w:r>
              <w:rPr>
                <w:rFonts w:ascii="Trebuchet MS" w:cs="Trebuchet MS" w:eastAsia="Trebuchet MS" w:hAnsi="Trebuchet MS"/>
                <w:b/>
                <w:bCs/>
                <w:color w:val="1B2A4A"/>
                <w:spacing w:val="30"/>
                <w:sz w:val="16"/>
                <w:szCs w:val="16"/>
              </w:rPr>
              <w:t xml:space="preserve">DISCUSSION QUESTIONS</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What part of the slide gives you the strongest evidence?</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How would you explain Recap - What Is a Monopoly? in your own words?</w:t>
            </w:r>
          </w:p>
        </w:tc>
      </w:tr>
    </w:tbl>
    <w:p>
      <w:pPr>
        <w:spacing w:after="20" w:before="40"/>
      </w:pPr>
      <w:r>
        <w:rPr>
          <w:rFonts w:ascii="Arial" w:cs="Arial" w:eastAsia="Arial" w:hAnsi="Arial"/>
          <w:b w:val="false"/>
          <w:bCs w:val="false"/>
          <w:i w:val="false"/>
          <w:iCs w:val="false"/>
          <w:color w:val="333333"/>
          <w:sz w:val="18"/>
          <w:szCs w:val="18"/>
        </w:rPr>
        <w:t xml:space="preserve"/>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500"/>
        <w:gridCol w:w="7860"/>
      </w:tblGrid>
      <w:tr>
        <w:tc>
          <w:tcPr>
            <w:tcW w:type="dxa" w:w="1500"/>
            <w:tcBorders>
              <w:top w:val="none" w:color="FFFFFF" w:sz="0"/>
              <w:left w:val="none" w:color="FFFFFF" w:sz="0"/>
              <w:bottom w:val="none" w:color="FFFFFF" w:sz="0"/>
              <w:right w:val="none" w:color="FFFFFF" w:sz="0"/>
            </w:tcBorders>
            <w:shd w:fill="145F58" w:val="clear"/>
            <w:tcMar>
              <w:top w:type="dxa" w:w="20"/>
              <w:left w:type="dxa" w:w="100"/>
              <w:bottom w:type="dxa" w:w="20"/>
              <w:right w:type="dxa" w:w="100"/>
            </w:tcMar>
            <w:vAlign w:val="center"/>
          </w:tcPr>
          <w:p>
            <w:pPr>
              <w:jc w:val="center"/>
            </w:pPr>
            <w:r>
              <w:rPr>
                <w:rFonts w:ascii="Trebuchet MS" w:cs="Trebuchet MS" w:eastAsia="Trebuchet MS" w:hAnsi="Trebuchet MS"/>
                <w:b/>
                <w:bCs/>
                <w:color w:val="FFFFFF"/>
                <w:spacing w:val="18"/>
                <w:sz w:val="14"/>
                <w:szCs w:val="14"/>
              </w:rPr>
              <w:t xml:space="preserve">GUIDED NOTES</w:t>
            </w:r>
          </w:p>
        </w:tc>
        <w:tc>
          <w:tcPr>
            <w:tcW w:type="dxa" w:w="7860"/>
            <w:tcBorders>
              <w:top w:val="none" w:color="FFFFFF" w:sz="0"/>
              <w:left w:val="none" w:color="FFFFFF" w:sz="0"/>
              <w:bottom w:val="none" w:color="FFFFFF" w:sz="0"/>
              <w:right w:val="none" w:color="FFFFFF" w:sz="0"/>
            </w:tcBorders>
            <w:shd w:fill="F0FAF8" w:val="clear"/>
            <w:tcMar>
              <w:top w:type="dxa" w:w="20"/>
              <w:left w:type="dxa" w:w="120"/>
              <w:bottom w:type="dxa" w:w="20"/>
              <w:right w:type="dxa" w:w="120"/>
            </w:tcMar>
            <w:vAlign w:val="center"/>
          </w:tcPr>
          <w:p>
            <w:r>
              <w:rPr>
                <w:rFonts w:ascii="Arial" w:cs="Arial" w:eastAsia="Arial" w:hAnsi="Arial"/>
                <w:b w:val="false"/>
                <w:bCs w:val="false"/>
                <w:i/>
                <w:iCs/>
                <w:color w:val="1B2A4A"/>
                <w:sz w:val="16"/>
                <w:szCs w:val="16"/>
              </w:rPr>
              <w:t xml:space="preserve">Students should be able to connect their notes to: Recap - What Is a Monopoly?</w:t>
            </w:r>
          </w:p>
        </w:tc>
      </w:tr>
    </w:tbl>
    <w:p>
      <w:pPr>
        <w:pageBreakBefore/>
        <w:spacing w:after="0" w:before="0"/>
      </w:pPr>
      <w:r>
        <w:rPr>
          <w:rFonts w:ascii="Arial" w:cs="Arial" w:eastAsia="Arial" w:hAnsi="Arial"/>
          <w:sz w:val="18"/>
          <w:szCs w:val="18"/>
        </w:rPr>
        <w:t xml:space="preserve"/>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300"/>
        <w:gridCol w:w="8060"/>
      </w:tblGrid>
      <w:tr>
        <w:tc>
          <w:tcPr>
            <w:tcW w:type="dxa" w:w="1300"/>
            <w:tcBorders>
              <w:top w:val="none" w:color="FFFFFF" w:sz="0"/>
              <w:left w:val="none" w:color="FFFFFF" w:sz="0"/>
              <w:bottom w:val="none" w:color="FFFFFF" w:sz="0"/>
              <w:right w:val="none" w:color="FFFFFF" w:sz="0"/>
            </w:tcBorders>
            <w:shd w:fill="1B2A4A" w:val="clear"/>
            <w:tcMar>
              <w:top w:type="dxa" w:w="30"/>
              <w:left w:type="dxa" w:w="80"/>
              <w:bottom w:type="dxa" w:w="30"/>
              <w:right w:type="dxa" w:w="80"/>
            </w:tcMar>
            <w:vAlign w:val="center"/>
          </w:tcPr>
          <w:p>
            <w:pPr>
              <w:jc w:val="center"/>
            </w:pPr>
            <w:r>
              <w:rPr>
                <w:rFonts w:ascii="Trebuchet MS" w:cs="Trebuchet MS" w:eastAsia="Trebuchet MS" w:hAnsi="Trebuchet MS"/>
                <w:b/>
                <w:bCs/>
                <w:color w:val="FFFFFF"/>
                <w:spacing w:val="22"/>
                <w:sz w:val="20"/>
                <w:szCs w:val="20"/>
              </w:rPr>
              <w:t xml:space="preserve">SLIDE 5</w:t>
            </w:r>
          </w:p>
        </w:tc>
        <w:tc>
          <w:tcPr>
            <w:tcW w:type="dxa" w:w="8060"/>
            <w:tcBorders>
              <w:top w:val="none" w:color="FFFFFF" w:sz="0"/>
              <w:left w:val="none" w:color="FFFFFF" w:sz="0"/>
              <w:bottom w:val="single" w:color="2A9D8F" w:sz="6"/>
              <w:right w:val="none" w:color="FFFFFF" w:sz="0"/>
            </w:tcBorders>
            <w:tcMar>
              <w:top w:type="dxa" w:w="30"/>
              <w:left w:type="dxa" w:w="120"/>
              <w:bottom w:type="dxa" w:w="30"/>
              <w:right w:type="dxa" w:w="80"/>
            </w:tcMar>
            <w:vAlign w:val="center"/>
          </w:tcPr>
          <w:p>
            <w:r>
              <w:rPr>
                <w:rFonts w:ascii="Trebuchet MS" w:cs="Trebuchet MS" w:eastAsia="Trebuchet MS" w:hAnsi="Trebuchet MS"/>
                <w:b/>
                <w:bCs/>
                <w:color w:val="1B2A4A"/>
                <w:sz w:val="24"/>
                <w:szCs w:val="24"/>
              </w:rPr>
              <w:t xml:space="preserve">Natural Monopoly + Sunk Infrastructure Costs</w:t>
            </w:r>
          </w:p>
        </w:tc>
      </w:tr>
    </w:tbl>
    <w:p>
      <w:pPr>
        <w:spacing w:after="40" w:before="20"/>
      </w:pPr>
      <w:r>
        <w:rPr>
          <w:rFonts w:ascii="Arial" w:cs="Arial" w:eastAsia="Arial" w:hAnsi="Arial"/>
          <w:b/>
          <w:bCs/>
          <w:i/>
          <w:iCs/>
          <w:color w:val="1B2A4A"/>
          <w:sz w:val="16"/>
          <w:szCs w:val="16"/>
        </w:rPr>
        <w:t xml:space="preserve">On-slide summary: </w:t>
      </w:r>
      <w:r>
        <w:rPr>
          <w:rFonts w:ascii="Arial" w:cs="Arial" w:eastAsia="Arial" w:hAnsi="Arial"/>
          <w:b w:val="false"/>
          <w:bCs w:val="false"/>
          <w:i/>
          <w:iCs/>
          <w:color w:val="333333"/>
          <w:sz w:val="16"/>
          <w:szCs w:val="16"/>
        </w:rPr>
        <w:t xml:space="preserve">Natural Monopoly + Sunk Infrastructure Costs; Natural monopoly; A market where ONE provider serves all demand at LOWER cost than two competing providers - because the fixed cost (laying cable) is so high duplication wastes resources</w:t>
      </w:r>
    </w:p>
    <w:p>
      <w:pPr>
        <w:keepNext/>
        <w:spacing w:after="10" w:before="40"/>
      </w:pPr>
      <w:r>
        <w:rPr>
          <w:rFonts w:ascii="Trebuchet MS" w:cs="Trebuchet MS" w:eastAsia="Trebuchet MS" w:hAnsi="Trebuchet MS"/>
          <w:b/>
          <w:bCs/>
          <w:color w:val="1B2A4A"/>
          <w:spacing w:val="30"/>
          <w:sz w:val="16"/>
          <w:szCs w:val="16"/>
        </w:rPr>
        <w:t xml:space="preserve">TALKING POINTS</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4580"/>
        <w:gridCol w:w="200"/>
        <w:gridCol w:w="4580"/>
      </w:tblGrid>
      <w:tr>
        <w:tc>
          <w:tcPr>
            <w:tcW w:type="dxa" w:w="4580"/>
            <w:tcBorders>
              <w:top w:val="none" w:color="FFFFFF" w:sz="0"/>
              <w:left w:val="none" w:color="FFFFFF" w:sz="0"/>
              <w:bottom w:val="none" w:color="FFFFFF" w:sz="0"/>
              <w:right w:val="none" w:color="FFFFFF" w:sz="0"/>
            </w:tcBorders>
            <w:tcMar>
              <w:top w:type="dxa" w:w="0"/>
              <w:left w:type="dxa" w:w="0"/>
              <w:bottom w:type="dxa" w:w="40"/>
              <w:right w:type="dxa" w:w="80"/>
            </w:tcMar>
            <w:vAlign w:val="top"/>
          </w:tcPr>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Define NATURAL MONOPOLY. A market where ONE provider serves all demand at LOWER cost than two competitors. Why: the fixed cost of laying cable is so high that duplicating it wastes resources.</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Use a non-broadband example FIRST. Water pipes - imagine three water companies each laying pipes to every house. Three sets of meters. Three workers tearing up the street. Wasteful. Same logic for fiber/cable.</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Define SUNK COST. A cost already spent that cannot be recovered. Laying cable is permanent infrastructure. Once spent there is no way to get the money back - which is exactly why entry is so risky.</w:t>
            </w:r>
          </w:p>
        </w:tc>
        <w:tc>
          <w:tcPr>
            <w:tcW w:type="dxa" w:w="200"/>
            <w:tcBorders>
              <w:top w:val="none" w:color="FFFFFF" w:sz="0"/>
              <w:left w:val="none" w:color="FFFFFF" w:sz="0"/>
              <w:bottom w:val="none" w:color="FFFFFF" w:sz="0"/>
              <w:right w:val="none" w:color="FFFFFF" w:sz="0"/>
            </w:tcBorders>
          </w:tcPr>
          <w:p>
            <w:r>
              <w:rPr>
                <w:rFonts w:ascii="Arial" w:cs="Arial" w:eastAsia="Arial" w:hAnsi="Arial"/>
                <w:b w:val="false"/>
                <w:bCs w:val="false"/>
                <w:i w:val="false"/>
                <w:iCs w:val="false"/>
                <w:color w:val="333333"/>
                <w:sz w:val="18"/>
                <w:szCs w:val="18"/>
              </w:rPr>
              <w:t xml:space="preserve"/>
            </w:r>
          </w:p>
        </w:tc>
        <w:tc>
          <w:tcPr>
            <w:tcW w:type="dxa" w:w="4580"/>
            <w:tcBorders>
              <w:top w:val="none" w:color="FFFFFF" w:sz="0"/>
              <w:left w:val="none" w:color="FFFFFF" w:sz="0"/>
              <w:bottom w:val="none" w:color="FFFFFF" w:sz="0"/>
              <w:right w:val="none" w:color="FFFFFF" w:sz="0"/>
            </w:tcBorders>
            <w:tcMar>
              <w:top w:type="dxa" w:w="0"/>
              <w:left w:type="dxa" w:w="0"/>
              <w:bottom w:type="dxa" w:w="40"/>
              <w:right w:type="dxa" w:w="80"/>
            </w:tcMar>
            <w:vAlign w:val="top"/>
          </w:tcPr>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Walk the classical natural-monopoly list. Wired broadband, electricity, water, natural gas, sewers. All are infrastructure with high fixed costs that one network serves more cheaply than two.</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Discussion: ask students how many of the natural monopolies in their lives are regulated (electricity, water) vs unregulated (often broadband). The inconsistency is the policy question we tackle later in the lesson.</w:t>
            </w:r>
          </w:p>
        </w:tc>
      </w:tr>
    </w:tbl>
    <w:p>
      <w:pPr>
        <w:spacing w:after="0" w:before="40"/>
      </w:pPr>
      <w:r>
        <w:rPr>
          <w:rFonts w:ascii="Arial" w:cs="Arial" w:eastAsia="Arial" w:hAnsi="Arial"/>
          <w:b w:val="false"/>
          <w:bCs w:val="false"/>
          <w:i w:val="false"/>
          <w:iCs w:val="false"/>
          <w:color w:val="333333"/>
          <w:sz w:val="18"/>
          <w:szCs w:val="18"/>
        </w:rPr>
        <w:t xml:space="preserve"/>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4580"/>
        <w:gridCol w:w="200"/>
        <w:gridCol w:w="4580"/>
      </w:tblGrid>
      <w:tr>
        <w:tc>
          <w:tcPr>
            <w:tcW w:type="dxa" w:w="4580"/>
            <w:tcBorders>
              <w:top w:val="none" w:color="FFFFFF" w:sz="0"/>
              <w:left w:val="none" w:color="FFFFFF" w:sz="0"/>
              <w:bottom w:val="none" w:color="FFFFFF" w:sz="0"/>
              <w:right w:val="none" w:color="FFFFFF" w:sz="0"/>
            </w:tcBorders>
            <w:tcMar>
              <w:top w:type="dxa" w:w="40"/>
              <w:left w:type="dxa" w:w="0"/>
              <w:bottom w:type="dxa" w:w="40"/>
              <w:right w:type="dxa" w:w="80"/>
            </w:tcMar>
            <w:vAlign w:val="top"/>
          </w:tcPr>
          <w:p>
            <w:pPr>
              <w:keepNext/>
              <w:spacing w:after="10" w:before="40"/>
            </w:pPr>
            <w:r>
              <w:rPr>
                <w:rFonts w:ascii="Trebuchet MS" w:cs="Trebuchet MS" w:eastAsia="Trebuchet MS" w:hAnsi="Trebuchet MS"/>
                <w:b/>
                <w:bCs/>
                <w:color w:val="1B2A4A"/>
                <w:spacing w:val="30"/>
                <w:sz w:val="16"/>
                <w:szCs w:val="16"/>
              </w:rPr>
              <w:t xml:space="preserve">BACKGROUND</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Keep the explanation tied to what students can see on the slide.</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Add only brief context needed to make Natural Monopoly + Sunk Infrastructure Costs classroom-ready.</w:t>
            </w:r>
          </w:p>
        </w:tc>
        <w:tc>
          <w:tcPr>
            <w:tcW w:type="dxa" w:w="200"/>
            <w:tcBorders>
              <w:top w:val="none" w:color="FFFFFF" w:sz="0"/>
              <w:left w:val="none" w:color="FFFFFF" w:sz="0"/>
              <w:bottom w:val="none" w:color="FFFFFF" w:sz="0"/>
              <w:right w:val="none" w:color="FFFFFF" w:sz="0"/>
            </w:tcBorders>
          </w:tcPr>
          <w:p>
            <w:r>
              <w:rPr>
                <w:rFonts w:ascii="Arial" w:cs="Arial" w:eastAsia="Arial" w:hAnsi="Arial"/>
                <w:b w:val="false"/>
                <w:bCs w:val="false"/>
                <w:i w:val="false"/>
                <w:iCs w:val="false"/>
                <w:color w:val="333333"/>
                <w:sz w:val="18"/>
                <w:szCs w:val="18"/>
              </w:rPr>
              <w:t xml:space="preserve"/>
            </w:r>
          </w:p>
        </w:tc>
        <w:tc>
          <w:tcPr>
            <w:tcW w:type="dxa" w:w="4580"/>
            <w:tcBorders>
              <w:top w:val="none" w:color="FFFFFF" w:sz="0"/>
              <w:left w:val="none" w:color="FFFFFF" w:sz="0"/>
              <w:bottom w:val="none" w:color="FFFFFF" w:sz="0"/>
              <w:right w:val="none" w:color="FFFFFF" w:sz="0"/>
            </w:tcBorders>
            <w:tcMar>
              <w:top w:type="dxa" w:w="40"/>
              <w:left w:type="dxa" w:w="0"/>
              <w:bottom w:type="dxa" w:w="40"/>
              <w:right w:type="dxa" w:w="80"/>
            </w:tcMar>
            <w:vAlign w:val="top"/>
          </w:tcPr>
          <w:p>
            <w:pPr>
              <w:keepNext/>
              <w:spacing w:after="10" w:before="40"/>
            </w:pPr>
            <w:r>
              <w:rPr>
                <w:rFonts w:ascii="Trebuchet MS" w:cs="Trebuchet MS" w:eastAsia="Trebuchet MS" w:hAnsi="Trebuchet MS"/>
                <w:b/>
                <w:bCs/>
                <w:color w:val="1B2A4A"/>
                <w:spacing w:val="30"/>
                <w:sz w:val="16"/>
                <w:szCs w:val="16"/>
              </w:rPr>
              <w:t xml:space="preserve">DISCUSSION QUESTIONS</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What part of the slide gives you the strongest evidence?</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How would you explain Natural Monopoly + Sunk Infrastructure Costs in your own words?</w:t>
            </w:r>
          </w:p>
        </w:tc>
      </w:tr>
    </w:tbl>
    <w:p>
      <w:pPr>
        <w:spacing w:after="20" w:before="40"/>
      </w:pPr>
      <w:r>
        <w:rPr>
          <w:rFonts w:ascii="Arial" w:cs="Arial" w:eastAsia="Arial" w:hAnsi="Arial"/>
          <w:b w:val="false"/>
          <w:bCs w:val="false"/>
          <w:i w:val="false"/>
          <w:iCs w:val="false"/>
          <w:color w:val="333333"/>
          <w:sz w:val="18"/>
          <w:szCs w:val="18"/>
        </w:rPr>
        <w:t xml:space="preserve"/>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500"/>
        <w:gridCol w:w="7860"/>
      </w:tblGrid>
      <w:tr>
        <w:tc>
          <w:tcPr>
            <w:tcW w:type="dxa" w:w="1500"/>
            <w:tcBorders>
              <w:top w:val="none" w:color="FFFFFF" w:sz="0"/>
              <w:left w:val="none" w:color="FFFFFF" w:sz="0"/>
              <w:bottom w:val="none" w:color="FFFFFF" w:sz="0"/>
              <w:right w:val="none" w:color="FFFFFF" w:sz="0"/>
            </w:tcBorders>
            <w:shd w:fill="145F58" w:val="clear"/>
            <w:tcMar>
              <w:top w:type="dxa" w:w="20"/>
              <w:left w:type="dxa" w:w="100"/>
              <w:bottom w:type="dxa" w:w="20"/>
              <w:right w:type="dxa" w:w="100"/>
            </w:tcMar>
            <w:vAlign w:val="center"/>
          </w:tcPr>
          <w:p>
            <w:pPr>
              <w:jc w:val="center"/>
            </w:pPr>
            <w:r>
              <w:rPr>
                <w:rFonts w:ascii="Trebuchet MS" w:cs="Trebuchet MS" w:eastAsia="Trebuchet MS" w:hAnsi="Trebuchet MS"/>
                <w:b/>
                <w:bCs/>
                <w:color w:val="FFFFFF"/>
                <w:spacing w:val="18"/>
                <w:sz w:val="14"/>
                <w:szCs w:val="14"/>
              </w:rPr>
              <w:t xml:space="preserve">GUIDED NOTES</w:t>
            </w:r>
          </w:p>
        </w:tc>
        <w:tc>
          <w:tcPr>
            <w:tcW w:type="dxa" w:w="7860"/>
            <w:tcBorders>
              <w:top w:val="none" w:color="FFFFFF" w:sz="0"/>
              <w:left w:val="none" w:color="FFFFFF" w:sz="0"/>
              <w:bottom w:val="none" w:color="FFFFFF" w:sz="0"/>
              <w:right w:val="none" w:color="FFFFFF" w:sz="0"/>
            </w:tcBorders>
            <w:shd w:fill="F0FAF8" w:val="clear"/>
            <w:tcMar>
              <w:top w:type="dxa" w:w="20"/>
              <w:left w:type="dxa" w:w="120"/>
              <w:bottom w:type="dxa" w:w="20"/>
              <w:right w:type="dxa" w:w="120"/>
            </w:tcMar>
            <w:vAlign w:val="center"/>
          </w:tcPr>
          <w:p>
            <w:r>
              <w:rPr>
                <w:rFonts w:ascii="Arial" w:cs="Arial" w:eastAsia="Arial" w:hAnsi="Arial"/>
                <w:b w:val="false"/>
                <w:bCs w:val="false"/>
                <w:i/>
                <w:iCs/>
                <w:color w:val="1B2A4A"/>
                <w:sz w:val="16"/>
                <w:szCs w:val="16"/>
              </w:rPr>
              <w:t xml:space="preserve">Students should be able to connect their notes to: Natural Monopoly + Sunk Infrastructure Costs</w:t>
            </w:r>
          </w:p>
        </w:tc>
      </w:tr>
    </w:tbl>
    <w:p>
      <w:pPr>
        <w:spacing w:after="0" w:before="100"/>
      </w:pPr>
      <w:r>
        <w:rPr>
          <w:rFonts w:ascii="Arial" w:cs="Arial" w:eastAsia="Arial" w:hAnsi="Arial"/>
          <w:b w:val="false"/>
          <w:bCs w:val="false"/>
          <w:i w:val="false"/>
          <w:iCs w:val="false"/>
          <w:color w:val="333333"/>
          <w:sz w:val="18"/>
          <w:szCs w:val="18"/>
        </w:rPr>
        <w:t xml:space="preserve"/>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300"/>
        <w:gridCol w:w="8060"/>
      </w:tblGrid>
      <w:tr>
        <w:tc>
          <w:tcPr>
            <w:tcW w:type="dxa" w:w="1300"/>
            <w:tcBorders>
              <w:top w:val="none" w:color="FFFFFF" w:sz="0"/>
              <w:left w:val="none" w:color="FFFFFF" w:sz="0"/>
              <w:bottom w:val="none" w:color="FFFFFF" w:sz="0"/>
              <w:right w:val="none" w:color="FFFFFF" w:sz="0"/>
            </w:tcBorders>
            <w:shd w:fill="1B2A4A" w:val="clear"/>
            <w:tcMar>
              <w:top w:type="dxa" w:w="30"/>
              <w:left w:type="dxa" w:w="80"/>
              <w:bottom w:type="dxa" w:w="30"/>
              <w:right w:type="dxa" w:w="80"/>
            </w:tcMar>
            <w:vAlign w:val="center"/>
          </w:tcPr>
          <w:p>
            <w:pPr>
              <w:jc w:val="center"/>
            </w:pPr>
            <w:r>
              <w:rPr>
                <w:rFonts w:ascii="Trebuchet MS" w:cs="Trebuchet MS" w:eastAsia="Trebuchet MS" w:hAnsi="Trebuchet MS"/>
                <w:b/>
                <w:bCs/>
                <w:color w:val="FFFFFF"/>
                <w:spacing w:val="22"/>
                <w:sz w:val="20"/>
                <w:szCs w:val="20"/>
              </w:rPr>
              <w:t xml:space="preserve">SLIDE 6</w:t>
            </w:r>
          </w:p>
        </w:tc>
        <w:tc>
          <w:tcPr>
            <w:tcW w:type="dxa" w:w="8060"/>
            <w:tcBorders>
              <w:top w:val="none" w:color="FFFFFF" w:sz="0"/>
              <w:left w:val="none" w:color="FFFFFF" w:sz="0"/>
              <w:bottom w:val="single" w:color="2A9D8F" w:sz="6"/>
              <w:right w:val="none" w:color="FFFFFF" w:sz="0"/>
            </w:tcBorders>
            <w:tcMar>
              <w:top w:type="dxa" w:w="30"/>
              <w:left w:type="dxa" w:w="120"/>
              <w:bottom w:type="dxa" w:w="30"/>
              <w:right w:type="dxa" w:w="80"/>
            </w:tcMar>
            <w:vAlign w:val="center"/>
          </w:tcPr>
          <w:p>
            <w:r>
              <w:rPr>
                <w:rFonts w:ascii="Trebuchet MS" w:cs="Trebuchet MS" w:eastAsia="Trebuchet MS" w:hAnsi="Trebuchet MS"/>
                <w:b/>
                <w:bCs/>
                <w:color w:val="1B2A4A"/>
                <w:sz w:val="24"/>
                <w:szCs w:val="24"/>
              </w:rPr>
              <w:t xml:space="preserve">U.S. Broadband Competition - The Picture</w:t>
            </w:r>
          </w:p>
        </w:tc>
      </w:tr>
    </w:tbl>
    <w:p>
      <w:pPr>
        <w:spacing w:after="40" w:before="20"/>
      </w:pPr>
      <w:r>
        <w:rPr>
          <w:rFonts w:ascii="Arial" w:cs="Arial" w:eastAsia="Arial" w:hAnsi="Arial"/>
          <w:b/>
          <w:bCs/>
          <w:i/>
          <w:iCs/>
          <w:color w:val="1B2A4A"/>
          <w:sz w:val="16"/>
          <w:szCs w:val="16"/>
        </w:rPr>
        <w:t xml:space="preserve">On-slide summary: </w:t>
      </w:r>
      <w:r>
        <w:rPr>
          <w:rFonts w:ascii="Arial" w:cs="Arial" w:eastAsia="Arial" w:hAnsi="Arial"/>
          <w:b w:val="false"/>
          <w:bCs w:val="false"/>
          <w:i/>
          <w:iCs/>
          <w:color w:val="333333"/>
          <w:sz w:val="16"/>
          <w:szCs w:val="16"/>
        </w:rPr>
        <w:t xml:space="preserve">U.S. Broadband Competition - The Picture; Big Idea: 80% of U.S. households have at most TWO wired broadband providers - and 30% have only ONE.; Wired Providers per Household (2024)</w:t>
      </w:r>
    </w:p>
    <w:p>
      <w:pPr>
        <w:keepNext/>
        <w:spacing w:after="10" w:before="40"/>
      </w:pPr>
      <w:r>
        <w:rPr>
          <w:rFonts w:ascii="Trebuchet MS" w:cs="Trebuchet MS" w:eastAsia="Trebuchet MS" w:hAnsi="Trebuchet MS"/>
          <w:b/>
          <w:bCs/>
          <w:color w:val="1B2A4A"/>
          <w:spacing w:val="30"/>
          <w:sz w:val="16"/>
          <w:szCs w:val="16"/>
        </w:rPr>
        <w:t xml:space="preserve">TALKING POINTS</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4580"/>
        <w:gridCol w:w="200"/>
        <w:gridCol w:w="4580"/>
      </w:tblGrid>
      <w:tr>
        <w:tc>
          <w:tcPr>
            <w:tcW w:type="dxa" w:w="4580"/>
            <w:tcBorders>
              <w:top w:val="none" w:color="FFFFFF" w:sz="0"/>
              <w:left w:val="none" w:color="FFFFFF" w:sz="0"/>
              <w:bottom w:val="none" w:color="FFFFFF" w:sz="0"/>
              <w:right w:val="none" w:color="FFFFFF" w:sz="0"/>
            </w:tcBorders>
            <w:tcMar>
              <w:top w:type="dxa" w:w="0"/>
              <w:left w:type="dxa" w:w="0"/>
              <w:bottom w:type="dxa" w:w="40"/>
              <w:right w:type="dxa" w:w="80"/>
            </w:tcMar>
            <w:vAlign w:val="top"/>
          </w:tcPr>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Walk the four distribution percentages. ONE provider: 30%. TWO: 50%. THREE: 15%. FOUR+: 5%. The 30% one-provider category is what the FCC Wireline Competition Bureau treats as the policy problem.</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Stress that 80% of U.S. households have at MOST TWO wired choices. Most students assume the U.S. broadband market is competitive. The chart shows the opposite - it is mostly monopoly or duopoly.</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Anchor the rural reality. Rural households are MOST likely to be one-provider markets - because the per-home cost of laying cable rises sharply when houses are far apart. Density drives the economics.</w:t>
            </w:r>
          </w:p>
        </w:tc>
        <w:tc>
          <w:tcPr>
            <w:tcW w:type="dxa" w:w="200"/>
            <w:tcBorders>
              <w:top w:val="none" w:color="FFFFFF" w:sz="0"/>
              <w:left w:val="none" w:color="FFFFFF" w:sz="0"/>
              <w:bottom w:val="none" w:color="FFFFFF" w:sz="0"/>
              <w:right w:val="none" w:color="FFFFFF" w:sz="0"/>
            </w:tcBorders>
          </w:tcPr>
          <w:p>
            <w:r>
              <w:rPr>
                <w:rFonts w:ascii="Arial" w:cs="Arial" w:eastAsia="Arial" w:hAnsi="Arial"/>
                <w:b w:val="false"/>
                <w:bCs w:val="false"/>
                <w:i w:val="false"/>
                <w:iCs w:val="false"/>
                <w:color w:val="333333"/>
                <w:sz w:val="18"/>
                <w:szCs w:val="18"/>
              </w:rPr>
              <w:t xml:space="preserve"/>
            </w:r>
          </w:p>
        </w:tc>
        <w:tc>
          <w:tcPr>
            <w:tcW w:type="dxa" w:w="4580"/>
            <w:tcBorders>
              <w:top w:val="none" w:color="FFFFFF" w:sz="0"/>
              <w:left w:val="none" w:color="FFFFFF" w:sz="0"/>
              <w:bottom w:val="none" w:color="FFFFFF" w:sz="0"/>
              <w:right w:val="none" w:color="FFFFFF" w:sz="0"/>
            </w:tcBorders>
            <w:tcMar>
              <w:top w:type="dxa" w:w="0"/>
              <w:left w:type="dxa" w:w="0"/>
              <w:bottom w:type="dxa" w:w="40"/>
              <w:right w:type="dxa" w:w="80"/>
            </w:tcMar>
            <w:vAlign w:val="top"/>
          </w:tcPr>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Walk the FCC Form 477 caveat. The 30% number uses census-block self-reporting. If any address in a block has service, the whole block counts as served. The real one-provider share is probably HIGHER than 30%.</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Setup for next slide: the next slide is the actual chart. Have students predict which bar is tallest before revealing. Most guess the monopoly bar; the duopoly bar is actually larger.</w:t>
            </w:r>
          </w:p>
        </w:tc>
      </w:tr>
    </w:tbl>
    <w:p>
      <w:pPr>
        <w:spacing w:after="0" w:before="40"/>
      </w:pPr>
      <w:r>
        <w:rPr>
          <w:rFonts w:ascii="Arial" w:cs="Arial" w:eastAsia="Arial" w:hAnsi="Arial"/>
          <w:b w:val="false"/>
          <w:bCs w:val="false"/>
          <w:i w:val="false"/>
          <w:iCs w:val="false"/>
          <w:color w:val="333333"/>
          <w:sz w:val="18"/>
          <w:szCs w:val="18"/>
        </w:rPr>
        <w:t xml:space="preserve"/>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4580"/>
        <w:gridCol w:w="200"/>
        <w:gridCol w:w="4580"/>
      </w:tblGrid>
      <w:tr>
        <w:tc>
          <w:tcPr>
            <w:tcW w:type="dxa" w:w="4580"/>
            <w:tcBorders>
              <w:top w:val="none" w:color="FFFFFF" w:sz="0"/>
              <w:left w:val="none" w:color="FFFFFF" w:sz="0"/>
              <w:bottom w:val="none" w:color="FFFFFF" w:sz="0"/>
              <w:right w:val="none" w:color="FFFFFF" w:sz="0"/>
            </w:tcBorders>
            <w:tcMar>
              <w:top w:type="dxa" w:w="40"/>
              <w:left w:type="dxa" w:w="0"/>
              <w:bottom w:type="dxa" w:w="40"/>
              <w:right w:type="dxa" w:w="80"/>
            </w:tcMar>
            <w:vAlign w:val="top"/>
          </w:tcPr>
          <w:p>
            <w:pPr>
              <w:keepNext/>
              <w:spacing w:after="10" w:before="40"/>
            </w:pPr>
            <w:r>
              <w:rPr>
                <w:rFonts w:ascii="Trebuchet MS" w:cs="Trebuchet MS" w:eastAsia="Trebuchet MS" w:hAnsi="Trebuchet MS"/>
                <w:b/>
                <w:bCs/>
                <w:color w:val="1B2A4A"/>
                <w:spacing w:val="30"/>
                <w:sz w:val="16"/>
                <w:szCs w:val="16"/>
              </w:rPr>
              <w:t xml:space="preserve">BACKGROUND</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Keep the explanation tied to what students can see on the slide.</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Add only brief context needed to make U.S. Broadband Competition - The Picture classroom-ready.</w:t>
            </w:r>
          </w:p>
        </w:tc>
        <w:tc>
          <w:tcPr>
            <w:tcW w:type="dxa" w:w="200"/>
            <w:tcBorders>
              <w:top w:val="none" w:color="FFFFFF" w:sz="0"/>
              <w:left w:val="none" w:color="FFFFFF" w:sz="0"/>
              <w:bottom w:val="none" w:color="FFFFFF" w:sz="0"/>
              <w:right w:val="none" w:color="FFFFFF" w:sz="0"/>
            </w:tcBorders>
          </w:tcPr>
          <w:p>
            <w:r>
              <w:rPr>
                <w:rFonts w:ascii="Arial" w:cs="Arial" w:eastAsia="Arial" w:hAnsi="Arial"/>
                <w:b w:val="false"/>
                <w:bCs w:val="false"/>
                <w:i w:val="false"/>
                <w:iCs w:val="false"/>
                <w:color w:val="333333"/>
                <w:sz w:val="18"/>
                <w:szCs w:val="18"/>
              </w:rPr>
              <w:t xml:space="preserve"/>
            </w:r>
          </w:p>
        </w:tc>
        <w:tc>
          <w:tcPr>
            <w:tcW w:type="dxa" w:w="4580"/>
            <w:tcBorders>
              <w:top w:val="none" w:color="FFFFFF" w:sz="0"/>
              <w:left w:val="none" w:color="FFFFFF" w:sz="0"/>
              <w:bottom w:val="none" w:color="FFFFFF" w:sz="0"/>
              <w:right w:val="none" w:color="FFFFFF" w:sz="0"/>
            </w:tcBorders>
            <w:tcMar>
              <w:top w:type="dxa" w:w="40"/>
              <w:left w:type="dxa" w:w="0"/>
              <w:bottom w:type="dxa" w:w="40"/>
              <w:right w:type="dxa" w:w="80"/>
            </w:tcMar>
            <w:vAlign w:val="top"/>
          </w:tcPr>
          <w:p>
            <w:pPr>
              <w:keepNext/>
              <w:spacing w:after="10" w:before="40"/>
            </w:pPr>
            <w:r>
              <w:rPr>
                <w:rFonts w:ascii="Trebuchet MS" w:cs="Trebuchet MS" w:eastAsia="Trebuchet MS" w:hAnsi="Trebuchet MS"/>
                <w:b/>
                <w:bCs/>
                <w:color w:val="1B2A4A"/>
                <w:spacing w:val="30"/>
                <w:sz w:val="16"/>
                <w:szCs w:val="16"/>
              </w:rPr>
              <w:t xml:space="preserve">DISCUSSION QUESTIONS</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What part of the slide gives you the strongest evidence?</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How would you explain U.S. Broadband Competition - The Picture in your own words?</w:t>
            </w:r>
          </w:p>
        </w:tc>
      </w:tr>
    </w:tbl>
    <w:p>
      <w:pPr>
        <w:spacing w:after="20" w:before="40"/>
      </w:pPr>
      <w:r>
        <w:rPr>
          <w:rFonts w:ascii="Arial" w:cs="Arial" w:eastAsia="Arial" w:hAnsi="Arial"/>
          <w:b w:val="false"/>
          <w:bCs w:val="false"/>
          <w:i w:val="false"/>
          <w:iCs w:val="false"/>
          <w:color w:val="333333"/>
          <w:sz w:val="18"/>
          <w:szCs w:val="18"/>
        </w:rPr>
        <w:t xml:space="preserve"/>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500"/>
        <w:gridCol w:w="7860"/>
      </w:tblGrid>
      <w:tr>
        <w:tc>
          <w:tcPr>
            <w:tcW w:type="dxa" w:w="1500"/>
            <w:tcBorders>
              <w:top w:val="none" w:color="FFFFFF" w:sz="0"/>
              <w:left w:val="none" w:color="FFFFFF" w:sz="0"/>
              <w:bottom w:val="none" w:color="FFFFFF" w:sz="0"/>
              <w:right w:val="none" w:color="FFFFFF" w:sz="0"/>
            </w:tcBorders>
            <w:shd w:fill="145F58" w:val="clear"/>
            <w:tcMar>
              <w:top w:type="dxa" w:w="20"/>
              <w:left w:type="dxa" w:w="100"/>
              <w:bottom w:type="dxa" w:w="20"/>
              <w:right w:type="dxa" w:w="100"/>
            </w:tcMar>
            <w:vAlign w:val="center"/>
          </w:tcPr>
          <w:p>
            <w:pPr>
              <w:jc w:val="center"/>
            </w:pPr>
            <w:r>
              <w:rPr>
                <w:rFonts w:ascii="Trebuchet MS" w:cs="Trebuchet MS" w:eastAsia="Trebuchet MS" w:hAnsi="Trebuchet MS"/>
                <w:b/>
                <w:bCs/>
                <w:color w:val="FFFFFF"/>
                <w:spacing w:val="18"/>
                <w:sz w:val="14"/>
                <w:szCs w:val="14"/>
              </w:rPr>
              <w:t xml:space="preserve">GUIDED NOTES</w:t>
            </w:r>
          </w:p>
        </w:tc>
        <w:tc>
          <w:tcPr>
            <w:tcW w:type="dxa" w:w="7860"/>
            <w:tcBorders>
              <w:top w:val="none" w:color="FFFFFF" w:sz="0"/>
              <w:left w:val="none" w:color="FFFFFF" w:sz="0"/>
              <w:bottom w:val="none" w:color="FFFFFF" w:sz="0"/>
              <w:right w:val="none" w:color="FFFFFF" w:sz="0"/>
            </w:tcBorders>
            <w:shd w:fill="F0FAF8" w:val="clear"/>
            <w:tcMar>
              <w:top w:type="dxa" w:w="20"/>
              <w:left w:type="dxa" w:w="120"/>
              <w:bottom w:type="dxa" w:w="20"/>
              <w:right w:type="dxa" w:w="120"/>
            </w:tcMar>
            <w:vAlign w:val="center"/>
          </w:tcPr>
          <w:p>
            <w:r>
              <w:rPr>
                <w:rFonts w:ascii="Arial" w:cs="Arial" w:eastAsia="Arial" w:hAnsi="Arial"/>
                <w:b w:val="false"/>
                <w:bCs w:val="false"/>
                <w:i/>
                <w:iCs/>
                <w:color w:val="1B2A4A"/>
                <w:sz w:val="16"/>
                <w:szCs w:val="16"/>
              </w:rPr>
              <w:t xml:space="preserve">Students should be able to connect their notes to: U.S. Broadband Competition - The Picture</w:t>
            </w:r>
          </w:p>
        </w:tc>
      </w:tr>
    </w:tbl>
    <w:p>
      <w:pPr>
        <w:pageBreakBefore/>
        <w:spacing w:after="0" w:before="0"/>
      </w:pPr>
      <w:r>
        <w:rPr>
          <w:rFonts w:ascii="Arial" w:cs="Arial" w:eastAsia="Arial" w:hAnsi="Arial"/>
          <w:sz w:val="18"/>
          <w:szCs w:val="18"/>
        </w:rPr>
        <w:t xml:space="preserve"/>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300"/>
        <w:gridCol w:w="8060"/>
      </w:tblGrid>
      <w:tr>
        <w:tc>
          <w:tcPr>
            <w:tcW w:type="dxa" w:w="1300"/>
            <w:tcBorders>
              <w:top w:val="none" w:color="FFFFFF" w:sz="0"/>
              <w:left w:val="none" w:color="FFFFFF" w:sz="0"/>
              <w:bottom w:val="none" w:color="FFFFFF" w:sz="0"/>
              <w:right w:val="none" w:color="FFFFFF" w:sz="0"/>
            </w:tcBorders>
            <w:shd w:fill="1B2A4A" w:val="clear"/>
            <w:tcMar>
              <w:top w:type="dxa" w:w="30"/>
              <w:left w:type="dxa" w:w="80"/>
              <w:bottom w:type="dxa" w:w="30"/>
              <w:right w:type="dxa" w:w="80"/>
            </w:tcMar>
            <w:vAlign w:val="center"/>
          </w:tcPr>
          <w:p>
            <w:pPr>
              <w:jc w:val="center"/>
            </w:pPr>
            <w:r>
              <w:rPr>
                <w:rFonts w:ascii="Trebuchet MS" w:cs="Trebuchet MS" w:eastAsia="Trebuchet MS" w:hAnsi="Trebuchet MS"/>
                <w:b/>
                <w:bCs/>
                <w:color w:val="FFFFFF"/>
                <w:spacing w:val="22"/>
                <w:sz w:val="20"/>
                <w:szCs w:val="20"/>
              </w:rPr>
              <w:t xml:space="preserve">SLIDE 7</w:t>
            </w:r>
          </w:p>
        </w:tc>
        <w:tc>
          <w:tcPr>
            <w:tcW w:type="dxa" w:w="8060"/>
            <w:tcBorders>
              <w:top w:val="none" w:color="FFFFFF" w:sz="0"/>
              <w:left w:val="none" w:color="FFFFFF" w:sz="0"/>
              <w:bottom w:val="single" w:color="2A9D8F" w:sz="6"/>
              <w:right w:val="none" w:color="FFFFFF" w:sz="0"/>
            </w:tcBorders>
            <w:tcMar>
              <w:top w:type="dxa" w:w="30"/>
              <w:left w:type="dxa" w:w="120"/>
              <w:bottom w:type="dxa" w:w="30"/>
              <w:right w:type="dxa" w:w="80"/>
            </w:tcMar>
            <w:vAlign w:val="center"/>
          </w:tcPr>
          <w:p>
            <w:r>
              <w:rPr>
                <w:rFonts w:ascii="Trebuchet MS" w:cs="Trebuchet MS" w:eastAsia="Trebuchet MS" w:hAnsi="Trebuchet MS"/>
                <w:b/>
                <w:bCs/>
                <w:color w:val="1B2A4A"/>
                <w:sz w:val="24"/>
                <w:szCs w:val="24"/>
              </w:rPr>
              <w:t xml:space="preserve">U.S. Broadband Competition - Visualized</w:t>
            </w:r>
          </w:p>
        </w:tc>
      </w:tr>
    </w:tbl>
    <w:p>
      <w:pPr>
        <w:spacing w:after="40" w:before="20"/>
      </w:pPr>
      <w:r>
        <w:rPr>
          <w:rFonts w:ascii="Arial" w:cs="Arial" w:eastAsia="Arial" w:hAnsi="Arial"/>
          <w:b/>
          <w:bCs/>
          <w:i/>
          <w:iCs/>
          <w:color w:val="1B2A4A"/>
          <w:sz w:val="16"/>
          <w:szCs w:val="16"/>
        </w:rPr>
        <w:t xml:space="preserve">On-slide summary: </w:t>
      </w:r>
      <w:r>
        <w:rPr>
          <w:rFonts w:ascii="Arial" w:cs="Arial" w:eastAsia="Arial" w:hAnsi="Arial"/>
          <w:b w:val="false"/>
          <w:bCs w:val="false"/>
          <w:i/>
          <w:iCs/>
          <w:color w:val="333333"/>
          <w:sz w:val="16"/>
          <w:szCs w:val="16"/>
        </w:rPr>
        <w:t xml:space="preserve">U.S. Broadband Competition - Visualized; About 30% of U.S. households still have only ONE wired broadband provider.; Chart 1</w:t>
      </w:r>
    </w:p>
    <w:p>
      <w:pPr>
        <w:keepNext/>
        <w:spacing w:after="10" w:before="40"/>
      </w:pPr>
      <w:r>
        <w:rPr>
          <w:rFonts w:ascii="Trebuchet MS" w:cs="Trebuchet MS" w:eastAsia="Trebuchet MS" w:hAnsi="Trebuchet MS"/>
          <w:b/>
          <w:bCs/>
          <w:color w:val="1B2A4A"/>
          <w:spacing w:val="30"/>
          <w:sz w:val="16"/>
          <w:szCs w:val="16"/>
        </w:rPr>
        <w:t xml:space="preserve">TALKING POINTS</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4580"/>
        <w:gridCol w:w="200"/>
        <w:gridCol w:w="4580"/>
      </w:tblGrid>
      <w:tr>
        <w:tc>
          <w:tcPr>
            <w:tcW w:type="dxa" w:w="4580"/>
            <w:tcBorders>
              <w:top w:val="none" w:color="FFFFFF" w:sz="0"/>
              <w:left w:val="none" w:color="FFFFFF" w:sz="0"/>
              <w:bottom w:val="none" w:color="FFFFFF" w:sz="0"/>
              <w:right w:val="none" w:color="FFFFFF" w:sz="0"/>
            </w:tcBorders>
            <w:tcMar>
              <w:top w:type="dxa" w:w="0"/>
              <w:left w:type="dxa" w:w="0"/>
              <w:bottom w:type="dxa" w:w="40"/>
              <w:right w:type="dxa" w:w="80"/>
            </w:tcMar>
            <w:vAlign w:val="top"/>
          </w:tcPr>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Display the chart. Have students read each bar aloud: one provider ~30%, two providers ~50%, three providers ~15%, four-plus ~5%.</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Anchor the combined monopoly+duopoly statistic. 30% + 50% = 80% of U.S. households have at most two wired broadband choices. The competitive minority (20%) is the exception, not the rule.</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Walk the FCC policy framing. The 30% one-provider bar is what the FCC Wireline Competition Bureau treats as the central policy problem. Title II classification, BEAD subsidies, and municipal broadband all target this bar.</w:t>
            </w:r>
          </w:p>
        </w:tc>
        <w:tc>
          <w:tcPr>
            <w:tcW w:type="dxa" w:w="200"/>
            <w:tcBorders>
              <w:top w:val="none" w:color="FFFFFF" w:sz="0"/>
              <w:left w:val="none" w:color="FFFFFF" w:sz="0"/>
              <w:bottom w:val="none" w:color="FFFFFF" w:sz="0"/>
              <w:right w:val="none" w:color="FFFFFF" w:sz="0"/>
            </w:tcBorders>
          </w:tcPr>
          <w:p>
            <w:r>
              <w:rPr>
                <w:rFonts w:ascii="Arial" w:cs="Arial" w:eastAsia="Arial" w:hAnsi="Arial"/>
                <w:b w:val="false"/>
                <w:bCs w:val="false"/>
                <w:i w:val="false"/>
                <w:iCs w:val="false"/>
                <w:color w:val="333333"/>
                <w:sz w:val="18"/>
                <w:szCs w:val="18"/>
              </w:rPr>
              <w:t xml:space="preserve"/>
            </w:r>
          </w:p>
        </w:tc>
        <w:tc>
          <w:tcPr>
            <w:tcW w:type="dxa" w:w="4580"/>
            <w:tcBorders>
              <w:top w:val="none" w:color="FFFFFF" w:sz="0"/>
              <w:left w:val="none" w:color="FFFFFF" w:sz="0"/>
              <w:bottom w:val="none" w:color="FFFFFF" w:sz="0"/>
              <w:right w:val="none" w:color="FFFFFF" w:sz="0"/>
            </w:tcBorders>
            <w:tcMar>
              <w:top w:type="dxa" w:w="0"/>
              <w:left w:type="dxa" w:w="0"/>
              <w:bottom w:type="dxa" w:w="40"/>
              <w:right w:type="dxa" w:w="80"/>
            </w:tcMar>
            <w:vAlign w:val="top"/>
          </w:tcPr>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Discussion: ask students which bar most resembles their hometown. Suburban students often say duopoly (cable + fiber); rural students often say monopoly. Their experience matches the chart pattern.</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Discussion: which bar most resembles your hometown - the 30% monopoly bar, the 50% duopoly bar, or the 20% three-plus competitor bar? Why does the rural-urban split shape your answer?</w:t>
            </w:r>
          </w:p>
        </w:tc>
      </w:tr>
    </w:tbl>
    <w:p>
      <w:pPr>
        <w:spacing w:after="0" w:before="40"/>
      </w:pPr>
      <w:r>
        <w:rPr>
          <w:rFonts w:ascii="Arial" w:cs="Arial" w:eastAsia="Arial" w:hAnsi="Arial"/>
          <w:b w:val="false"/>
          <w:bCs w:val="false"/>
          <w:i w:val="false"/>
          <w:iCs w:val="false"/>
          <w:color w:val="333333"/>
          <w:sz w:val="18"/>
          <w:szCs w:val="18"/>
        </w:rPr>
        <w:t xml:space="preserve"/>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4580"/>
        <w:gridCol w:w="200"/>
        <w:gridCol w:w="4580"/>
      </w:tblGrid>
      <w:tr>
        <w:tc>
          <w:tcPr>
            <w:tcW w:type="dxa" w:w="4580"/>
            <w:tcBorders>
              <w:top w:val="none" w:color="FFFFFF" w:sz="0"/>
              <w:left w:val="none" w:color="FFFFFF" w:sz="0"/>
              <w:bottom w:val="none" w:color="FFFFFF" w:sz="0"/>
              <w:right w:val="none" w:color="FFFFFF" w:sz="0"/>
            </w:tcBorders>
            <w:tcMar>
              <w:top w:type="dxa" w:w="40"/>
              <w:left w:type="dxa" w:w="0"/>
              <w:bottom w:type="dxa" w:w="40"/>
              <w:right w:type="dxa" w:w="80"/>
            </w:tcMar>
            <w:vAlign w:val="top"/>
          </w:tcPr>
          <w:p>
            <w:pPr>
              <w:keepNext/>
              <w:spacing w:after="10" w:before="40"/>
            </w:pPr>
            <w:r>
              <w:rPr>
                <w:rFonts w:ascii="Trebuchet MS" w:cs="Trebuchet MS" w:eastAsia="Trebuchet MS" w:hAnsi="Trebuchet MS"/>
                <w:b/>
                <w:bCs/>
                <w:color w:val="1B2A4A"/>
                <w:spacing w:val="30"/>
                <w:sz w:val="16"/>
                <w:szCs w:val="16"/>
              </w:rPr>
              <w:t xml:space="preserve">BACKGROUND</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Keep the explanation tied to what students can see on the slide.</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Add only brief context needed to make U.S. Broadband Competition - Visualized classroom-ready.</w:t>
            </w:r>
          </w:p>
        </w:tc>
        <w:tc>
          <w:tcPr>
            <w:tcW w:type="dxa" w:w="200"/>
            <w:tcBorders>
              <w:top w:val="none" w:color="FFFFFF" w:sz="0"/>
              <w:left w:val="none" w:color="FFFFFF" w:sz="0"/>
              <w:bottom w:val="none" w:color="FFFFFF" w:sz="0"/>
              <w:right w:val="none" w:color="FFFFFF" w:sz="0"/>
            </w:tcBorders>
          </w:tcPr>
          <w:p>
            <w:r>
              <w:rPr>
                <w:rFonts w:ascii="Arial" w:cs="Arial" w:eastAsia="Arial" w:hAnsi="Arial"/>
                <w:b w:val="false"/>
                <w:bCs w:val="false"/>
                <w:i w:val="false"/>
                <w:iCs w:val="false"/>
                <w:color w:val="333333"/>
                <w:sz w:val="18"/>
                <w:szCs w:val="18"/>
              </w:rPr>
              <w:t xml:space="preserve"/>
            </w:r>
          </w:p>
        </w:tc>
        <w:tc>
          <w:tcPr>
            <w:tcW w:type="dxa" w:w="4580"/>
            <w:tcBorders>
              <w:top w:val="none" w:color="FFFFFF" w:sz="0"/>
              <w:left w:val="none" w:color="FFFFFF" w:sz="0"/>
              <w:bottom w:val="none" w:color="FFFFFF" w:sz="0"/>
              <w:right w:val="none" w:color="FFFFFF" w:sz="0"/>
            </w:tcBorders>
            <w:tcMar>
              <w:top w:type="dxa" w:w="40"/>
              <w:left w:type="dxa" w:w="0"/>
              <w:bottom w:type="dxa" w:w="40"/>
              <w:right w:type="dxa" w:w="80"/>
            </w:tcMar>
            <w:vAlign w:val="top"/>
          </w:tcPr>
          <w:p>
            <w:pPr>
              <w:keepNext/>
              <w:spacing w:after="10" w:before="40"/>
            </w:pPr>
            <w:r>
              <w:rPr>
                <w:rFonts w:ascii="Trebuchet MS" w:cs="Trebuchet MS" w:eastAsia="Trebuchet MS" w:hAnsi="Trebuchet MS"/>
                <w:b/>
                <w:bCs/>
                <w:color w:val="1B2A4A"/>
                <w:spacing w:val="30"/>
                <w:sz w:val="16"/>
                <w:szCs w:val="16"/>
              </w:rPr>
              <w:t xml:space="preserve">DISCUSSION QUESTIONS</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What part of the slide gives you the strongest evidence?</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How would you explain U.S. Broadband Competition - Visualized in your own words?</w:t>
            </w:r>
          </w:p>
        </w:tc>
      </w:tr>
    </w:tbl>
    <w:p>
      <w:pPr>
        <w:spacing w:after="20" w:before="40"/>
      </w:pPr>
      <w:r>
        <w:rPr>
          <w:rFonts w:ascii="Arial" w:cs="Arial" w:eastAsia="Arial" w:hAnsi="Arial"/>
          <w:b w:val="false"/>
          <w:bCs w:val="false"/>
          <w:i w:val="false"/>
          <w:iCs w:val="false"/>
          <w:color w:val="333333"/>
          <w:sz w:val="18"/>
          <w:szCs w:val="18"/>
        </w:rPr>
        <w:t xml:space="preserve"/>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500"/>
        <w:gridCol w:w="7860"/>
      </w:tblGrid>
      <w:tr>
        <w:tc>
          <w:tcPr>
            <w:tcW w:type="dxa" w:w="1500"/>
            <w:tcBorders>
              <w:top w:val="none" w:color="FFFFFF" w:sz="0"/>
              <w:left w:val="none" w:color="FFFFFF" w:sz="0"/>
              <w:bottom w:val="none" w:color="FFFFFF" w:sz="0"/>
              <w:right w:val="none" w:color="FFFFFF" w:sz="0"/>
            </w:tcBorders>
            <w:shd w:fill="145F58" w:val="clear"/>
            <w:tcMar>
              <w:top w:type="dxa" w:w="20"/>
              <w:left w:type="dxa" w:w="100"/>
              <w:bottom w:type="dxa" w:w="20"/>
              <w:right w:type="dxa" w:w="100"/>
            </w:tcMar>
            <w:vAlign w:val="center"/>
          </w:tcPr>
          <w:p>
            <w:pPr>
              <w:jc w:val="center"/>
            </w:pPr>
            <w:r>
              <w:rPr>
                <w:rFonts w:ascii="Trebuchet MS" w:cs="Trebuchet MS" w:eastAsia="Trebuchet MS" w:hAnsi="Trebuchet MS"/>
                <w:b/>
                <w:bCs/>
                <w:color w:val="FFFFFF"/>
                <w:spacing w:val="18"/>
                <w:sz w:val="14"/>
                <w:szCs w:val="14"/>
              </w:rPr>
              <w:t xml:space="preserve">GUIDED NOTES</w:t>
            </w:r>
          </w:p>
        </w:tc>
        <w:tc>
          <w:tcPr>
            <w:tcW w:type="dxa" w:w="7860"/>
            <w:tcBorders>
              <w:top w:val="none" w:color="FFFFFF" w:sz="0"/>
              <w:left w:val="none" w:color="FFFFFF" w:sz="0"/>
              <w:bottom w:val="none" w:color="FFFFFF" w:sz="0"/>
              <w:right w:val="none" w:color="FFFFFF" w:sz="0"/>
            </w:tcBorders>
            <w:shd w:fill="F0FAF8" w:val="clear"/>
            <w:tcMar>
              <w:top w:type="dxa" w:w="20"/>
              <w:left w:type="dxa" w:w="120"/>
              <w:bottom w:type="dxa" w:w="20"/>
              <w:right w:type="dxa" w:w="120"/>
            </w:tcMar>
            <w:vAlign w:val="center"/>
          </w:tcPr>
          <w:p>
            <w:r>
              <w:rPr>
                <w:rFonts w:ascii="Arial" w:cs="Arial" w:eastAsia="Arial" w:hAnsi="Arial"/>
                <w:b w:val="false"/>
                <w:bCs w:val="false"/>
                <w:i/>
                <w:iCs/>
                <w:color w:val="1B2A4A"/>
                <w:sz w:val="16"/>
                <w:szCs w:val="16"/>
              </w:rPr>
              <w:t xml:space="preserve">Students should be able to connect their notes to: U.S. Broadband Competition - Visualized</w:t>
            </w:r>
          </w:p>
        </w:tc>
      </w:tr>
    </w:tbl>
    <w:p>
      <w:pPr>
        <w:spacing w:after="0" w:before="100"/>
      </w:pPr>
      <w:r>
        <w:rPr>
          <w:rFonts w:ascii="Arial" w:cs="Arial" w:eastAsia="Arial" w:hAnsi="Arial"/>
          <w:b w:val="false"/>
          <w:bCs w:val="false"/>
          <w:i w:val="false"/>
          <w:iCs w:val="false"/>
          <w:color w:val="333333"/>
          <w:sz w:val="18"/>
          <w:szCs w:val="18"/>
        </w:rPr>
        <w:t xml:space="preserve"/>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300"/>
        <w:gridCol w:w="8060"/>
      </w:tblGrid>
      <w:tr>
        <w:tc>
          <w:tcPr>
            <w:tcW w:type="dxa" w:w="1300"/>
            <w:tcBorders>
              <w:top w:val="none" w:color="FFFFFF" w:sz="0"/>
              <w:left w:val="none" w:color="FFFFFF" w:sz="0"/>
              <w:bottom w:val="none" w:color="FFFFFF" w:sz="0"/>
              <w:right w:val="none" w:color="FFFFFF" w:sz="0"/>
            </w:tcBorders>
            <w:shd w:fill="1B2A4A" w:val="clear"/>
            <w:tcMar>
              <w:top w:type="dxa" w:w="30"/>
              <w:left w:type="dxa" w:w="80"/>
              <w:bottom w:type="dxa" w:w="30"/>
              <w:right w:type="dxa" w:w="80"/>
            </w:tcMar>
            <w:vAlign w:val="center"/>
          </w:tcPr>
          <w:p>
            <w:pPr>
              <w:jc w:val="center"/>
            </w:pPr>
            <w:r>
              <w:rPr>
                <w:rFonts w:ascii="Trebuchet MS" w:cs="Trebuchet MS" w:eastAsia="Trebuchet MS" w:hAnsi="Trebuchet MS"/>
                <w:b/>
                <w:bCs/>
                <w:color w:val="FFFFFF"/>
                <w:spacing w:val="22"/>
                <w:sz w:val="20"/>
                <w:szCs w:val="20"/>
              </w:rPr>
              <w:t xml:space="preserve">SLIDE 8</w:t>
            </w:r>
          </w:p>
        </w:tc>
        <w:tc>
          <w:tcPr>
            <w:tcW w:type="dxa" w:w="8060"/>
            <w:tcBorders>
              <w:top w:val="none" w:color="FFFFFF" w:sz="0"/>
              <w:left w:val="none" w:color="FFFFFF" w:sz="0"/>
              <w:bottom w:val="single" w:color="2A9D8F" w:sz="6"/>
              <w:right w:val="none" w:color="FFFFFF" w:sz="0"/>
            </w:tcBorders>
            <w:tcMar>
              <w:top w:type="dxa" w:w="30"/>
              <w:left w:type="dxa" w:w="120"/>
              <w:bottom w:type="dxa" w:w="30"/>
              <w:right w:type="dxa" w:w="80"/>
            </w:tcMar>
            <w:vAlign w:val="center"/>
          </w:tcPr>
          <w:p>
            <w:r>
              <w:rPr>
                <w:rFonts w:ascii="Trebuchet MS" w:cs="Trebuchet MS" w:eastAsia="Trebuchet MS" w:hAnsi="Trebuchet MS"/>
                <w:b/>
                <w:bCs/>
                <w:color w:val="1B2A4A"/>
                <w:sz w:val="24"/>
                <w:szCs w:val="24"/>
              </w:rPr>
              <w:t xml:space="preserve">Why Most Households Have One or Two Providers</w:t>
            </w:r>
          </w:p>
        </w:tc>
      </w:tr>
    </w:tbl>
    <w:p>
      <w:pPr>
        <w:spacing w:after="40" w:before="20"/>
      </w:pPr>
      <w:r>
        <w:rPr>
          <w:rFonts w:ascii="Arial" w:cs="Arial" w:eastAsia="Arial" w:hAnsi="Arial"/>
          <w:b/>
          <w:bCs/>
          <w:i/>
          <w:iCs/>
          <w:color w:val="1B2A4A"/>
          <w:sz w:val="16"/>
          <w:szCs w:val="16"/>
        </w:rPr>
        <w:t xml:space="preserve">On-slide summary: </w:t>
      </w:r>
      <w:r>
        <w:rPr>
          <w:rFonts w:ascii="Arial" w:cs="Arial" w:eastAsia="Arial" w:hAnsi="Arial"/>
          <w:b w:val="false"/>
          <w:bCs w:val="false"/>
          <w:i/>
          <w:iCs/>
          <w:color w:val="333333"/>
          <w:sz w:val="16"/>
          <w:szCs w:val="16"/>
        </w:rPr>
        <w:t xml:space="preserve">Why Most Households Have One or Two Providers; Sunk infrastructure cost; Laying fiber/cable to every home costs $1,200-$2,500 per home passed - the central barrier to entry no startup can overcome</w:t>
      </w:r>
    </w:p>
    <w:p>
      <w:pPr>
        <w:keepNext/>
        <w:spacing w:after="10" w:before="40"/>
      </w:pPr>
      <w:r>
        <w:rPr>
          <w:rFonts w:ascii="Trebuchet MS" w:cs="Trebuchet MS" w:eastAsia="Trebuchet MS" w:hAnsi="Trebuchet MS"/>
          <w:b/>
          <w:bCs/>
          <w:color w:val="1B2A4A"/>
          <w:spacing w:val="30"/>
          <w:sz w:val="16"/>
          <w:szCs w:val="16"/>
        </w:rPr>
        <w:t xml:space="preserve">TALKING POINTS</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4580"/>
        <w:gridCol w:w="200"/>
        <w:gridCol w:w="4580"/>
      </w:tblGrid>
      <w:tr>
        <w:tc>
          <w:tcPr>
            <w:tcW w:type="dxa" w:w="4580"/>
            <w:tcBorders>
              <w:top w:val="none" w:color="FFFFFF" w:sz="0"/>
              <w:left w:val="none" w:color="FFFFFF" w:sz="0"/>
              <w:bottom w:val="none" w:color="FFFFFF" w:sz="0"/>
              <w:right w:val="none" w:color="FFFFFF" w:sz="0"/>
            </w:tcBorders>
            <w:tcMar>
              <w:top w:type="dxa" w:w="0"/>
              <w:left w:type="dxa" w:w="0"/>
              <w:bottom w:type="dxa" w:w="40"/>
              <w:right w:type="dxa" w:w="80"/>
            </w:tcMar>
            <w:vAlign w:val="top"/>
          </w:tcPr>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Walk the three structural reasons. SUNK INFRASTRUCTURE COST: $1,200-$2,500 per home passed - the central barrier. FRANCHISE HISTORY: cities granted exclusive franchises pre-1992. POLE ATTACHMENT FEES: incumbent-set fees deter overbuilders.</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Stress the Google Fiber example. Google tried OVERBUILDING in 14 cities (2010-2016). They paused new builds after concluding the economics did not work. If Google cannot afford to overbuild, nobody can.</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Walk the franchise-history nuance. The 1992 Cable Act made municipal franchises NON-exclusive, but the physical networks already existed. Non-exclusive franchises did not produce overbuilding because the sunk cost barrier remained.</w:t>
            </w:r>
          </w:p>
        </w:tc>
        <w:tc>
          <w:tcPr>
            <w:tcW w:type="dxa" w:w="200"/>
            <w:tcBorders>
              <w:top w:val="none" w:color="FFFFFF" w:sz="0"/>
              <w:left w:val="none" w:color="FFFFFF" w:sz="0"/>
              <w:bottom w:val="none" w:color="FFFFFF" w:sz="0"/>
              <w:right w:val="none" w:color="FFFFFF" w:sz="0"/>
            </w:tcBorders>
          </w:tcPr>
          <w:p>
            <w:r>
              <w:rPr>
                <w:rFonts w:ascii="Arial" w:cs="Arial" w:eastAsia="Arial" w:hAnsi="Arial"/>
                <w:b w:val="false"/>
                <w:bCs w:val="false"/>
                <w:i w:val="false"/>
                <w:iCs w:val="false"/>
                <w:color w:val="333333"/>
                <w:sz w:val="18"/>
                <w:szCs w:val="18"/>
              </w:rPr>
              <w:t xml:space="preserve"/>
            </w:r>
          </w:p>
        </w:tc>
        <w:tc>
          <w:tcPr>
            <w:tcW w:type="dxa" w:w="4580"/>
            <w:tcBorders>
              <w:top w:val="none" w:color="FFFFFF" w:sz="0"/>
              <w:left w:val="none" w:color="FFFFFF" w:sz="0"/>
              <w:bottom w:val="none" w:color="FFFFFF" w:sz="0"/>
              <w:right w:val="none" w:color="FFFFFF" w:sz="0"/>
            </w:tcBorders>
            <w:tcMar>
              <w:top w:type="dxa" w:w="0"/>
              <w:left w:type="dxa" w:w="0"/>
              <w:bottom w:type="dxa" w:w="40"/>
              <w:right w:type="dxa" w:w="80"/>
            </w:tcMar>
            <w:vAlign w:val="top"/>
          </w:tcPr>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Anchor the pole attachment fee detail. New entrants must pay incumbent utilities to attach fiber to existing poles. Incumbent ISPs (who often own the poles via their telecom roots) can set fees high enough to make overbuilds unprofitable.</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Discussion: what would it take to encourage new wired entrants in a typical U.S. city? Most teachers conclude: either large subsidies (BEAD) OR a municipal provider OR forced wholesale access under Title II.</w:t>
            </w:r>
          </w:p>
        </w:tc>
      </w:tr>
    </w:tbl>
    <w:p>
      <w:pPr>
        <w:spacing w:after="0" w:before="40"/>
      </w:pPr>
      <w:r>
        <w:rPr>
          <w:rFonts w:ascii="Arial" w:cs="Arial" w:eastAsia="Arial" w:hAnsi="Arial"/>
          <w:b w:val="false"/>
          <w:bCs w:val="false"/>
          <w:i w:val="false"/>
          <w:iCs w:val="false"/>
          <w:color w:val="333333"/>
          <w:sz w:val="18"/>
          <w:szCs w:val="18"/>
        </w:rPr>
        <w:t xml:space="preserve"/>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4580"/>
        <w:gridCol w:w="200"/>
        <w:gridCol w:w="4580"/>
      </w:tblGrid>
      <w:tr>
        <w:tc>
          <w:tcPr>
            <w:tcW w:type="dxa" w:w="4580"/>
            <w:tcBorders>
              <w:top w:val="none" w:color="FFFFFF" w:sz="0"/>
              <w:left w:val="none" w:color="FFFFFF" w:sz="0"/>
              <w:bottom w:val="none" w:color="FFFFFF" w:sz="0"/>
              <w:right w:val="none" w:color="FFFFFF" w:sz="0"/>
            </w:tcBorders>
            <w:tcMar>
              <w:top w:type="dxa" w:w="40"/>
              <w:left w:type="dxa" w:w="0"/>
              <w:bottom w:type="dxa" w:w="40"/>
              <w:right w:type="dxa" w:w="80"/>
            </w:tcMar>
            <w:vAlign w:val="top"/>
          </w:tcPr>
          <w:p>
            <w:pPr>
              <w:keepNext/>
              <w:spacing w:after="10" w:before="40"/>
            </w:pPr>
            <w:r>
              <w:rPr>
                <w:rFonts w:ascii="Trebuchet MS" w:cs="Trebuchet MS" w:eastAsia="Trebuchet MS" w:hAnsi="Trebuchet MS"/>
                <w:b/>
                <w:bCs/>
                <w:color w:val="1B2A4A"/>
                <w:spacing w:val="30"/>
                <w:sz w:val="16"/>
                <w:szCs w:val="16"/>
              </w:rPr>
              <w:t xml:space="preserve">BACKGROUND</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Keep the explanation tied to what students can see on the slide.</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Add only brief context needed to make Why Most Households Have One or Two Providers classroom-ready.</w:t>
            </w:r>
          </w:p>
        </w:tc>
        <w:tc>
          <w:tcPr>
            <w:tcW w:type="dxa" w:w="200"/>
            <w:tcBorders>
              <w:top w:val="none" w:color="FFFFFF" w:sz="0"/>
              <w:left w:val="none" w:color="FFFFFF" w:sz="0"/>
              <w:bottom w:val="none" w:color="FFFFFF" w:sz="0"/>
              <w:right w:val="none" w:color="FFFFFF" w:sz="0"/>
            </w:tcBorders>
          </w:tcPr>
          <w:p>
            <w:r>
              <w:rPr>
                <w:rFonts w:ascii="Arial" w:cs="Arial" w:eastAsia="Arial" w:hAnsi="Arial"/>
                <w:b w:val="false"/>
                <w:bCs w:val="false"/>
                <w:i w:val="false"/>
                <w:iCs w:val="false"/>
                <w:color w:val="333333"/>
                <w:sz w:val="18"/>
                <w:szCs w:val="18"/>
              </w:rPr>
              <w:t xml:space="preserve"/>
            </w:r>
          </w:p>
        </w:tc>
        <w:tc>
          <w:tcPr>
            <w:tcW w:type="dxa" w:w="4580"/>
            <w:tcBorders>
              <w:top w:val="none" w:color="FFFFFF" w:sz="0"/>
              <w:left w:val="none" w:color="FFFFFF" w:sz="0"/>
              <w:bottom w:val="none" w:color="FFFFFF" w:sz="0"/>
              <w:right w:val="none" w:color="FFFFFF" w:sz="0"/>
            </w:tcBorders>
            <w:tcMar>
              <w:top w:type="dxa" w:w="40"/>
              <w:left w:type="dxa" w:w="0"/>
              <w:bottom w:type="dxa" w:w="40"/>
              <w:right w:type="dxa" w:w="80"/>
            </w:tcMar>
            <w:vAlign w:val="top"/>
          </w:tcPr>
          <w:p>
            <w:pPr>
              <w:keepNext/>
              <w:spacing w:after="10" w:before="40"/>
            </w:pPr>
            <w:r>
              <w:rPr>
                <w:rFonts w:ascii="Trebuchet MS" w:cs="Trebuchet MS" w:eastAsia="Trebuchet MS" w:hAnsi="Trebuchet MS"/>
                <w:b/>
                <w:bCs/>
                <w:color w:val="1B2A4A"/>
                <w:spacing w:val="30"/>
                <w:sz w:val="16"/>
                <w:szCs w:val="16"/>
              </w:rPr>
              <w:t xml:space="preserve">DISCUSSION QUESTIONS</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What part of the slide gives you the strongest evidence?</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How would you explain Why Most Households Have One or Two Providers in your own words?</w:t>
            </w:r>
          </w:p>
        </w:tc>
      </w:tr>
    </w:tbl>
    <w:p>
      <w:pPr>
        <w:spacing w:after="20" w:before="40"/>
      </w:pPr>
      <w:r>
        <w:rPr>
          <w:rFonts w:ascii="Arial" w:cs="Arial" w:eastAsia="Arial" w:hAnsi="Arial"/>
          <w:b w:val="false"/>
          <w:bCs w:val="false"/>
          <w:i w:val="false"/>
          <w:iCs w:val="false"/>
          <w:color w:val="333333"/>
          <w:sz w:val="18"/>
          <w:szCs w:val="18"/>
        </w:rPr>
        <w:t xml:space="preserve"/>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500"/>
        <w:gridCol w:w="7860"/>
      </w:tblGrid>
      <w:tr>
        <w:tc>
          <w:tcPr>
            <w:tcW w:type="dxa" w:w="1500"/>
            <w:tcBorders>
              <w:top w:val="none" w:color="FFFFFF" w:sz="0"/>
              <w:left w:val="none" w:color="FFFFFF" w:sz="0"/>
              <w:bottom w:val="none" w:color="FFFFFF" w:sz="0"/>
              <w:right w:val="none" w:color="FFFFFF" w:sz="0"/>
            </w:tcBorders>
            <w:shd w:fill="145F58" w:val="clear"/>
            <w:tcMar>
              <w:top w:type="dxa" w:w="20"/>
              <w:left w:type="dxa" w:w="100"/>
              <w:bottom w:type="dxa" w:w="20"/>
              <w:right w:type="dxa" w:w="100"/>
            </w:tcMar>
            <w:vAlign w:val="center"/>
          </w:tcPr>
          <w:p>
            <w:pPr>
              <w:jc w:val="center"/>
            </w:pPr>
            <w:r>
              <w:rPr>
                <w:rFonts w:ascii="Trebuchet MS" w:cs="Trebuchet MS" w:eastAsia="Trebuchet MS" w:hAnsi="Trebuchet MS"/>
                <w:b/>
                <w:bCs/>
                <w:color w:val="FFFFFF"/>
                <w:spacing w:val="18"/>
                <w:sz w:val="14"/>
                <w:szCs w:val="14"/>
              </w:rPr>
              <w:t xml:space="preserve">GUIDED NOTES</w:t>
            </w:r>
          </w:p>
        </w:tc>
        <w:tc>
          <w:tcPr>
            <w:tcW w:type="dxa" w:w="7860"/>
            <w:tcBorders>
              <w:top w:val="none" w:color="FFFFFF" w:sz="0"/>
              <w:left w:val="none" w:color="FFFFFF" w:sz="0"/>
              <w:bottom w:val="none" w:color="FFFFFF" w:sz="0"/>
              <w:right w:val="none" w:color="FFFFFF" w:sz="0"/>
            </w:tcBorders>
            <w:shd w:fill="F0FAF8" w:val="clear"/>
            <w:tcMar>
              <w:top w:type="dxa" w:w="20"/>
              <w:left w:type="dxa" w:w="120"/>
              <w:bottom w:type="dxa" w:w="20"/>
              <w:right w:type="dxa" w:w="120"/>
            </w:tcMar>
            <w:vAlign w:val="center"/>
          </w:tcPr>
          <w:p>
            <w:r>
              <w:rPr>
                <w:rFonts w:ascii="Arial" w:cs="Arial" w:eastAsia="Arial" w:hAnsi="Arial"/>
                <w:b w:val="false"/>
                <w:bCs w:val="false"/>
                <w:i/>
                <w:iCs/>
                <w:color w:val="1B2A4A"/>
                <w:sz w:val="16"/>
                <w:szCs w:val="16"/>
              </w:rPr>
              <w:t xml:space="preserve">Students should be able to connect their notes to: Why Most Households Have One or Two Providers</w:t>
            </w:r>
          </w:p>
        </w:tc>
      </w:tr>
    </w:tbl>
    <w:p>
      <w:pPr>
        <w:pageBreakBefore/>
        <w:spacing w:after="0" w:before="0"/>
      </w:pPr>
      <w:r>
        <w:rPr>
          <w:rFonts w:ascii="Arial" w:cs="Arial" w:eastAsia="Arial" w:hAnsi="Arial"/>
          <w:sz w:val="18"/>
          <w:szCs w:val="18"/>
        </w:rPr>
        <w:t xml:space="preserve"/>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300"/>
        <w:gridCol w:w="8060"/>
      </w:tblGrid>
      <w:tr>
        <w:tc>
          <w:tcPr>
            <w:tcW w:type="dxa" w:w="1300"/>
            <w:tcBorders>
              <w:top w:val="none" w:color="FFFFFF" w:sz="0"/>
              <w:left w:val="none" w:color="FFFFFF" w:sz="0"/>
              <w:bottom w:val="none" w:color="FFFFFF" w:sz="0"/>
              <w:right w:val="none" w:color="FFFFFF" w:sz="0"/>
            </w:tcBorders>
            <w:shd w:fill="1B2A4A" w:val="clear"/>
            <w:tcMar>
              <w:top w:type="dxa" w:w="30"/>
              <w:left w:type="dxa" w:w="80"/>
              <w:bottom w:type="dxa" w:w="30"/>
              <w:right w:type="dxa" w:w="80"/>
            </w:tcMar>
            <w:vAlign w:val="center"/>
          </w:tcPr>
          <w:p>
            <w:pPr>
              <w:jc w:val="center"/>
            </w:pPr>
            <w:r>
              <w:rPr>
                <w:rFonts w:ascii="Trebuchet MS" w:cs="Trebuchet MS" w:eastAsia="Trebuchet MS" w:hAnsi="Trebuchet MS"/>
                <w:b/>
                <w:bCs/>
                <w:color w:val="FFFFFF"/>
                <w:spacing w:val="22"/>
                <w:sz w:val="20"/>
                <w:szCs w:val="20"/>
              </w:rPr>
              <w:t xml:space="preserve">SLIDE 9</w:t>
            </w:r>
          </w:p>
        </w:tc>
        <w:tc>
          <w:tcPr>
            <w:tcW w:type="dxa" w:w="8060"/>
            <w:tcBorders>
              <w:top w:val="none" w:color="FFFFFF" w:sz="0"/>
              <w:left w:val="none" w:color="FFFFFF" w:sz="0"/>
              <w:bottom w:val="single" w:color="2A9D8F" w:sz="6"/>
              <w:right w:val="none" w:color="FFFFFF" w:sz="0"/>
            </w:tcBorders>
            <w:tcMar>
              <w:top w:type="dxa" w:w="30"/>
              <w:left w:type="dxa" w:w="120"/>
              <w:bottom w:type="dxa" w:w="30"/>
              <w:right w:type="dxa" w:w="80"/>
            </w:tcMar>
            <w:vAlign w:val="center"/>
          </w:tcPr>
          <w:p>
            <w:r>
              <w:rPr>
                <w:rFonts w:ascii="Trebuchet MS" w:cs="Trebuchet MS" w:eastAsia="Trebuchet MS" w:hAnsi="Trebuchet MS"/>
                <w:b/>
                <w:bCs/>
                <w:color w:val="1B2A4A"/>
                <w:sz w:val="24"/>
                <w:szCs w:val="24"/>
              </w:rPr>
              <w:t xml:space="preserve">What Local Monopoly Costs You Every Month</w:t>
            </w:r>
          </w:p>
        </w:tc>
      </w:tr>
    </w:tbl>
    <w:p>
      <w:pPr>
        <w:spacing w:after="40" w:before="20"/>
      </w:pPr>
      <w:r>
        <w:rPr>
          <w:rFonts w:ascii="Arial" w:cs="Arial" w:eastAsia="Arial" w:hAnsi="Arial"/>
          <w:b/>
          <w:bCs/>
          <w:i/>
          <w:iCs/>
          <w:color w:val="1B2A4A"/>
          <w:sz w:val="16"/>
          <w:szCs w:val="16"/>
        </w:rPr>
        <w:t xml:space="preserve">On-slide summary: </w:t>
      </w:r>
      <w:r>
        <w:rPr>
          <w:rFonts w:ascii="Arial" w:cs="Arial" w:eastAsia="Arial" w:hAnsi="Arial"/>
          <w:b w:val="false"/>
          <w:bCs w:val="false"/>
          <w:i/>
          <w:iCs/>
          <w:color w:val="333333"/>
          <w:sz w:val="16"/>
          <w:szCs w:val="16"/>
        </w:rPr>
        <w:t xml:space="preserve">What Local Monopoly Costs You Every Month; Big Idea: living in a local broadband monopoly costs the average household $360/year more than living in a competitive market.; Average Monthly Price by Market Type</w:t>
      </w:r>
    </w:p>
    <w:p>
      <w:pPr>
        <w:keepNext/>
        <w:spacing w:after="10" w:before="40"/>
      </w:pPr>
      <w:r>
        <w:rPr>
          <w:rFonts w:ascii="Trebuchet MS" w:cs="Trebuchet MS" w:eastAsia="Trebuchet MS" w:hAnsi="Trebuchet MS"/>
          <w:b/>
          <w:bCs/>
          <w:color w:val="1B2A4A"/>
          <w:spacing w:val="30"/>
          <w:sz w:val="16"/>
          <w:szCs w:val="16"/>
        </w:rPr>
        <w:t xml:space="preserve">TALKING POINTS</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4580"/>
        <w:gridCol w:w="200"/>
        <w:gridCol w:w="4580"/>
      </w:tblGrid>
      <w:tr>
        <w:tc>
          <w:tcPr>
            <w:tcW w:type="dxa" w:w="4580"/>
            <w:tcBorders>
              <w:top w:val="none" w:color="FFFFFF" w:sz="0"/>
              <w:left w:val="none" w:color="FFFFFF" w:sz="0"/>
              <w:bottom w:val="none" w:color="FFFFFF" w:sz="0"/>
              <w:right w:val="none" w:color="FFFFFF" w:sz="0"/>
            </w:tcBorders>
            <w:tcMar>
              <w:top w:type="dxa" w:w="0"/>
              <w:left w:type="dxa" w:w="0"/>
              <w:bottom w:type="dxa" w:w="40"/>
              <w:right w:type="dxa" w:w="80"/>
            </w:tcMar>
            <w:vAlign w:val="top"/>
          </w:tcPr>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Walk the three average prices. MONOPOLY market: $85/month. DUOPOLY: $68/month. COMPETITIVE (3+): $55/month. The pattern is unambiguous - more competitors = lower prices.</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Anchor the $30/month gap. $85 - $55 = $30/month difference between monopoly and competitive markets. Multiplied by 12 months = $360/year per household in extra cost.</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Stress that this is FEATURE 4 of monopoly directly observable in real data. The price-maker firm sets prices above the competitive level. The four-features model PREDICTED this pattern; the chart CONFIRMS it.</w:t>
            </w:r>
          </w:p>
        </w:tc>
        <w:tc>
          <w:tcPr>
            <w:tcW w:type="dxa" w:w="200"/>
            <w:tcBorders>
              <w:top w:val="none" w:color="FFFFFF" w:sz="0"/>
              <w:left w:val="none" w:color="FFFFFF" w:sz="0"/>
              <w:bottom w:val="none" w:color="FFFFFF" w:sz="0"/>
              <w:right w:val="none" w:color="FFFFFF" w:sz="0"/>
            </w:tcBorders>
          </w:tcPr>
          <w:p>
            <w:r>
              <w:rPr>
                <w:rFonts w:ascii="Arial" w:cs="Arial" w:eastAsia="Arial" w:hAnsi="Arial"/>
                <w:b w:val="false"/>
                <w:bCs w:val="false"/>
                <w:i w:val="false"/>
                <w:iCs w:val="false"/>
                <w:color w:val="333333"/>
                <w:sz w:val="18"/>
                <w:szCs w:val="18"/>
              </w:rPr>
              <w:t xml:space="preserve"/>
            </w:r>
          </w:p>
        </w:tc>
        <w:tc>
          <w:tcPr>
            <w:tcW w:type="dxa" w:w="4580"/>
            <w:tcBorders>
              <w:top w:val="none" w:color="FFFFFF" w:sz="0"/>
              <w:left w:val="none" w:color="FFFFFF" w:sz="0"/>
              <w:bottom w:val="none" w:color="FFFFFF" w:sz="0"/>
              <w:right w:val="none" w:color="FFFFFF" w:sz="0"/>
            </w:tcBorders>
            <w:tcMar>
              <w:top w:type="dxa" w:w="0"/>
              <w:left w:type="dxa" w:w="0"/>
              <w:bottom w:type="dxa" w:w="40"/>
              <w:right w:type="dxa" w:w="80"/>
            </w:tcMar>
            <w:vAlign w:val="top"/>
          </w:tcPr>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Walk the macro implication. Multiplied across the ~30% of U.S. households in monopoly markets, the $360/year per-household extra cost is roughly $30 billion/year in monopoly-pricing harm nationally.</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Discussion: have students predict the gap size between monopoly and competitive markets before revealing $30/month - why do most students underestimate the gap?</w:t>
            </w:r>
          </w:p>
        </w:tc>
      </w:tr>
    </w:tbl>
    <w:p>
      <w:pPr>
        <w:spacing w:after="0" w:before="40"/>
      </w:pPr>
      <w:r>
        <w:rPr>
          <w:rFonts w:ascii="Arial" w:cs="Arial" w:eastAsia="Arial" w:hAnsi="Arial"/>
          <w:b w:val="false"/>
          <w:bCs w:val="false"/>
          <w:i w:val="false"/>
          <w:iCs w:val="false"/>
          <w:color w:val="333333"/>
          <w:sz w:val="18"/>
          <w:szCs w:val="18"/>
        </w:rPr>
        <w:t xml:space="preserve"/>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4580"/>
        <w:gridCol w:w="200"/>
        <w:gridCol w:w="4580"/>
      </w:tblGrid>
      <w:tr>
        <w:tc>
          <w:tcPr>
            <w:tcW w:type="dxa" w:w="4580"/>
            <w:tcBorders>
              <w:top w:val="none" w:color="FFFFFF" w:sz="0"/>
              <w:left w:val="none" w:color="FFFFFF" w:sz="0"/>
              <w:bottom w:val="none" w:color="FFFFFF" w:sz="0"/>
              <w:right w:val="none" w:color="FFFFFF" w:sz="0"/>
            </w:tcBorders>
            <w:tcMar>
              <w:top w:type="dxa" w:w="40"/>
              <w:left w:type="dxa" w:w="0"/>
              <w:bottom w:type="dxa" w:w="40"/>
              <w:right w:type="dxa" w:w="80"/>
            </w:tcMar>
            <w:vAlign w:val="top"/>
          </w:tcPr>
          <w:p>
            <w:pPr>
              <w:keepNext/>
              <w:spacing w:after="10" w:before="40"/>
            </w:pPr>
            <w:r>
              <w:rPr>
                <w:rFonts w:ascii="Trebuchet MS" w:cs="Trebuchet MS" w:eastAsia="Trebuchet MS" w:hAnsi="Trebuchet MS"/>
                <w:b/>
                <w:bCs/>
                <w:color w:val="1B2A4A"/>
                <w:spacing w:val="30"/>
                <w:sz w:val="16"/>
                <w:szCs w:val="16"/>
              </w:rPr>
              <w:t xml:space="preserve">BACKGROUND</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Keep the explanation tied to what students can see on the slide.</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Add only brief context needed to make What Local Monopoly Costs You Every Month classroom-ready.</w:t>
            </w:r>
          </w:p>
        </w:tc>
        <w:tc>
          <w:tcPr>
            <w:tcW w:type="dxa" w:w="200"/>
            <w:tcBorders>
              <w:top w:val="none" w:color="FFFFFF" w:sz="0"/>
              <w:left w:val="none" w:color="FFFFFF" w:sz="0"/>
              <w:bottom w:val="none" w:color="FFFFFF" w:sz="0"/>
              <w:right w:val="none" w:color="FFFFFF" w:sz="0"/>
            </w:tcBorders>
          </w:tcPr>
          <w:p>
            <w:r>
              <w:rPr>
                <w:rFonts w:ascii="Arial" w:cs="Arial" w:eastAsia="Arial" w:hAnsi="Arial"/>
                <w:b w:val="false"/>
                <w:bCs w:val="false"/>
                <w:i w:val="false"/>
                <w:iCs w:val="false"/>
                <w:color w:val="333333"/>
                <w:sz w:val="18"/>
                <w:szCs w:val="18"/>
              </w:rPr>
              <w:t xml:space="preserve"/>
            </w:r>
          </w:p>
        </w:tc>
        <w:tc>
          <w:tcPr>
            <w:tcW w:type="dxa" w:w="4580"/>
            <w:tcBorders>
              <w:top w:val="none" w:color="FFFFFF" w:sz="0"/>
              <w:left w:val="none" w:color="FFFFFF" w:sz="0"/>
              <w:bottom w:val="none" w:color="FFFFFF" w:sz="0"/>
              <w:right w:val="none" w:color="FFFFFF" w:sz="0"/>
            </w:tcBorders>
            <w:tcMar>
              <w:top w:type="dxa" w:w="40"/>
              <w:left w:type="dxa" w:w="0"/>
              <w:bottom w:type="dxa" w:w="40"/>
              <w:right w:type="dxa" w:w="80"/>
            </w:tcMar>
            <w:vAlign w:val="top"/>
          </w:tcPr>
          <w:p>
            <w:pPr>
              <w:keepNext/>
              <w:spacing w:after="10" w:before="40"/>
            </w:pPr>
            <w:r>
              <w:rPr>
                <w:rFonts w:ascii="Trebuchet MS" w:cs="Trebuchet MS" w:eastAsia="Trebuchet MS" w:hAnsi="Trebuchet MS"/>
                <w:b/>
                <w:bCs/>
                <w:color w:val="1B2A4A"/>
                <w:spacing w:val="30"/>
                <w:sz w:val="16"/>
                <w:szCs w:val="16"/>
              </w:rPr>
              <w:t xml:space="preserve">DISCUSSION QUESTIONS</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What part of the slide gives you the strongest evidence?</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How would you explain What Local Monopoly Costs You Every Month in your own words?</w:t>
            </w:r>
          </w:p>
        </w:tc>
      </w:tr>
    </w:tbl>
    <w:p>
      <w:pPr>
        <w:spacing w:after="20" w:before="40"/>
      </w:pPr>
      <w:r>
        <w:rPr>
          <w:rFonts w:ascii="Arial" w:cs="Arial" w:eastAsia="Arial" w:hAnsi="Arial"/>
          <w:b w:val="false"/>
          <w:bCs w:val="false"/>
          <w:i w:val="false"/>
          <w:iCs w:val="false"/>
          <w:color w:val="333333"/>
          <w:sz w:val="18"/>
          <w:szCs w:val="18"/>
        </w:rPr>
        <w:t xml:space="preserve"/>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500"/>
        <w:gridCol w:w="7860"/>
      </w:tblGrid>
      <w:tr>
        <w:tc>
          <w:tcPr>
            <w:tcW w:type="dxa" w:w="1500"/>
            <w:tcBorders>
              <w:top w:val="none" w:color="FFFFFF" w:sz="0"/>
              <w:left w:val="none" w:color="FFFFFF" w:sz="0"/>
              <w:bottom w:val="none" w:color="FFFFFF" w:sz="0"/>
              <w:right w:val="none" w:color="FFFFFF" w:sz="0"/>
            </w:tcBorders>
            <w:shd w:fill="145F58" w:val="clear"/>
            <w:tcMar>
              <w:top w:type="dxa" w:w="20"/>
              <w:left w:type="dxa" w:w="100"/>
              <w:bottom w:type="dxa" w:w="20"/>
              <w:right w:type="dxa" w:w="100"/>
            </w:tcMar>
            <w:vAlign w:val="center"/>
          </w:tcPr>
          <w:p>
            <w:pPr>
              <w:jc w:val="center"/>
            </w:pPr>
            <w:r>
              <w:rPr>
                <w:rFonts w:ascii="Trebuchet MS" w:cs="Trebuchet MS" w:eastAsia="Trebuchet MS" w:hAnsi="Trebuchet MS"/>
                <w:b/>
                <w:bCs/>
                <w:color w:val="FFFFFF"/>
                <w:spacing w:val="18"/>
                <w:sz w:val="14"/>
                <w:szCs w:val="14"/>
              </w:rPr>
              <w:t xml:space="preserve">GUIDED NOTES</w:t>
            </w:r>
          </w:p>
        </w:tc>
        <w:tc>
          <w:tcPr>
            <w:tcW w:type="dxa" w:w="7860"/>
            <w:tcBorders>
              <w:top w:val="none" w:color="FFFFFF" w:sz="0"/>
              <w:left w:val="none" w:color="FFFFFF" w:sz="0"/>
              <w:bottom w:val="none" w:color="FFFFFF" w:sz="0"/>
              <w:right w:val="none" w:color="FFFFFF" w:sz="0"/>
            </w:tcBorders>
            <w:shd w:fill="F0FAF8" w:val="clear"/>
            <w:tcMar>
              <w:top w:type="dxa" w:w="20"/>
              <w:left w:type="dxa" w:w="120"/>
              <w:bottom w:type="dxa" w:w="20"/>
              <w:right w:type="dxa" w:w="120"/>
            </w:tcMar>
            <w:vAlign w:val="center"/>
          </w:tcPr>
          <w:p>
            <w:r>
              <w:rPr>
                <w:rFonts w:ascii="Arial" w:cs="Arial" w:eastAsia="Arial" w:hAnsi="Arial"/>
                <w:b w:val="false"/>
                <w:bCs w:val="false"/>
                <w:i/>
                <w:iCs/>
                <w:color w:val="1B2A4A"/>
                <w:sz w:val="16"/>
                <w:szCs w:val="16"/>
              </w:rPr>
              <w:t xml:space="preserve">Students should be able to connect their notes to: What Local Monopoly Costs You Every Month</w:t>
            </w:r>
          </w:p>
        </w:tc>
      </w:tr>
    </w:tbl>
    <w:p>
      <w:pPr>
        <w:spacing w:after="0" w:before="100"/>
      </w:pPr>
      <w:r>
        <w:rPr>
          <w:rFonts w:ascii="Arial" w:cs="Arial" w:eastAsia="Arial" w:hAnsi="Arial"/>
          <w:b w:val="false"/>
          <w:bCs w:val="false"/>
          <w:i w:val="false"/>
          <w:iCs w:val="false"/>
          <w:color w:val="333333"/>
          <w:sz w:val="18"/>
          <w:szCs w:val="18"/>
        </w:rPr>
        <w:t xml:space="preserve"/>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440"/>
        <w:gridCol w:w="7920"/>
      </w:tblGrid>
      <w:tr>
        <w:tc>
          <w:tcPr>
            <w:tcW w:type="dxa" w:w="1440"/>
            <w:tcBorders>
              <w:top w:val="none" w:color="FFFFFF" w:sz="0"/>
              <w:left w:val="none" w:color="FFFFFF" w:sz="0"/>
              <w:bottom w:val="none" w:color="FFFFFF" w:sz="0"/>
              <w:right w:val="none" w:color="FFFFFF" w:sz="0"/>
            </w:tcBorders>
            <w:shd w:fill="1B2A4A" w:val="clear"/>
            <w:tcMar>
              <w:top w:type="dxa" w:w="30"/>
              <w:left w:type="dxa" w:w="80"/>
              <w:bottom w:type="dxa" w:w="30"/>
              <w:right w:type="dxa" w:w="80"/>
            </w:tcMar>
            <w:vAlign w:val="center"/>
          </w:tcPr>
          <w:p>
            <w:pPr>
              <w:jc w:val="center"/>
            </w:pPr>
            <w:r>
              <w:rPr>
                <w:rFonts w:ascii="Trebuchet MS" w:cs="Trebuchet MS" w:eastAsia="Trebuchet MS" w:hAnsi="Trebuchet MS"/>
                <w:b/>
                <w:bCs/>
                <w:color w:val="FFFFFF"/>
                <w:spacing w:val="22"/>
                <w:sz w:val="20"/>
                <w:szCs w:val="20"/>
              </w:rPr>
              <w:t xml:space="preserve">SLIDE 10</w:t>
            </w:r>
          </w:p>
        </w:tc>
        <w:tc>
          <w:tcPr>
            <w:tcW w:type="dxa" w:w="7920"/>
            <w:tcBorders>
              <w:top w:val="none" w:color="FFFFFF" w:sz="0"/>
              <w:left w:val="none" w:color="FFFFFF" w:sz="0"/>
              <w:bottom w:val="single" w:color="2A9D8F" w:sz="6"/>
              <w:right w:val="none" w:color="FFFFFF" w:sz="0"/>
            </w:tcBorders>
            <w:tcMar>
              <w:top w:type="dxa" w:w="30"/>
              <w:left w:type="dxa" w:w="120"/>
              <w:bottom w:type="dxa" w:w="30"/>
              <w:right w:type="dxa" w:w="80"/>
            </w:tcMar>
            <w:vAlign w:val="center"/>
          </w:tcPr>
          <w:p>
            <w:r>
              <w:rPr>
                <w:rFonts w:ascii="Trebuchet MS" w:cs="Trebuchet MS" w:eastAsia="Trebuchet MS" w:hAnsi="Trebuchet MS"/>
                <w:b/>
                <w:bCs/>
                <w:color w:val="1B2A4A"/>
                <w:sz w:val="24"/>
                <w:szCs w:val="24"/>
              </w:rPr>
              <w:t xml:space="preserve">Monopoly Price Premium - Visualized</w:t>
            </w:r>
          </w:p>
        </w:tc>
      </w:tr>
    </w:tbl>
    <w:p>
      <w:pPr>
        <w:spacing w:after="40" w:before="20"/>
      </w:pPr>
      <w:r>
        <w:rPr>
          <w:rFonts w:ascii="Arial" w:cs="Arial" w:eastAsia="Arial" w:hAnsi="Arial"/>
          <w:b/>
          <w:bCs/>
          <w:i/>
          <w:iCs/>
          <w:color w:val="1B2A4A"/>
          <w:sz w:val="16"/>
          <w:szCs w:val="16"/>
        </w:rPr>
        <w:t xml:space="preserve">On-slide summary: </w:t>
      </w:r>
      <w:r>
        <w:rPr>
          <w:rFonts w:ascii="Arial" w:cs="Arial" w:eastAsia="Arial" w:hAnsi="Arial"/>
          <w:b w:val="false"/>
          <w:bCs w:val="false"/>
          <w:i/>
          <w:iCs/>
          <w:color w:val="333333"/>
          <w:sz w:val="16"/>
          <w:szCs w:val="16"/>
        </w:rPr>
        <w:t xml:space="preserve">Monopoly Price Premium - Visualized; $85 in monopoly markets vs $55 in competitive markets - a $30/month gap.; Chart 2</w:t>
      </w:r>
    </w:p>
    <w:p>
      <w:pPr>
        <w:keepNext/>
        <w:spacing w:after="10" w:before="40"/>
      </w:pPr>
      <w:r>
        <w:rPr>
          <w:rFonts w:ascii="Trebuchet MS" w:cs="Trebuchet MS" w:eastAsia="Trebuchet MS" w:hAnsi="Trebuchet MS"/>
          <w:b/>
          <w:bCs/>
          <w:color w:val="1B2A4A"/>
          <w:spacing w:val="30"/>
          <w:sz w:val="16"/>
          <w:szCs w:val="16"/>
        </w:rPr>
        <w:t xml:space="preserve">TALKING POINTS</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4580"/>
        <w:gridCol w:w="200"/>
        <w:gridCol w:w="4580"/>
      </w:tblGrid>
      <w:tr>
        <w:tc>
          <w:tcPr>
            <w:tcW w:type="dxa" w:w="4580"/>
            <w:tcBorders>
              <w:top w:val="none" w:color="FFFFFF" w:sz="0"/>
              <w:left w:val="none" w:color="FFFFFF" w:sz="0"/>
              <w:bottom w:val="none" w:color="FFFFFF" w:sz="0"/>
              <w:right w:val="none" w:color="FFFFFF" w:sz="0"/>
            </w:tcBorders>
            <w:tcMar>
              <w:top w:type="dxa" w:w="0"/>
              <w:left w:type="dxa" w:w="0"/>
              <w:bottom w:type="dxa" w:w="40"/>
              <w:right w:type="dxa" w:w="80"/>
            </w:tcMar>
            <w:vAlign w:val="top"/>
          </w:tcPr>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Display the chart. Have students read each bar aloud: monopoly $85, duopoly $68, competitive $55. The trend is clear: more providers = lower prices.</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Anchor the $30/month gap. $85 monopoly - $55 competitive = $30 per month gap. That is the MONOPOLY PRICE PREMIUM that the four-features model predicts.</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Walk the annual math. $30 x 12 = $360 per household per year in extra cost from living in a monopoly market vs a competitive one. That is real disposable-income money for a household budget.</w:t>
            </w:r>
          </w:p>
        </w:tc>
        <w:tc>
          <w:tcPr>
            <w:tcW w:type="dxa" w:w="200"/>
            <w:tcBorders>
              <w:top w:val="none" w:color="FFFFFF" w:sz="0"/>
              <w:left w:val="none" w:color="FFFFFF" w:sz="0"/>
              <w:bottom w:val="none" w:color="FFFFFF" w:sz="0"/>
              <w:right w:val="none" w:color="FFFFFF" w:sz="0"/>
            </w:tcBorders>
          </w:tcPr>
          <w:p>
            <w:r>
              <w:rPr>
                <w:rFonts w:ascii="Arial" w:cs="Arial" w:eastAsia="Arial" w:hAnsi="Arial"/>
                <w:b w:val="false"/>
                <w:bCs w:val="false"/>
                <w:i w:val="false"/>
                <w:iCs w:val="false"/>
                <w:color w:val="333333"/>
                <w:sz w:val="18"/>
                <w:szCs w:val="18"/>
              </w:rPr>
              <w:t xml:space="preserve"/>
            </w:r>
          </w:p>
        </w:tc>
        <w:tc>
          <w:tcPr>
            <w:tcW w:type="dxa" w:w="4580"/>
            <w:tcBorders>
              <w:top w:val="none" w:color="FFFFFF" w:sz="0"/>
              <w:left w:val="none" w:color="FFFFFF" w:sz="0"/>
              <w:bottom w:val="none" w:color="FFFFFF" w:sz="0"/>
              <w:right w:val="none" w:color="FFFFFF" w:sz="0"/>
            </w:tcBorders>
            <w:tcMar>
              <w:top w:type="dxa" w:w="0"/>
              <w:left w:type="dxa" w:w="0"/>
              <w:bottom w:type="dxa" w:w="40"/>
              <w:right w:type="dxa" w:w="80"/>
            </w:tcMar>
            <w:vAlign w:val="top"/>
          </w:tcPr>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Stress the duopoly-to-competitive gap. Going from 2 providers ($68) to 3+ providers ($55) saves another $13/month. Even adding ONE more competitor lowers prices significantly. The third provider matters.</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Discussion: why does adding ONE more competitor (going from 2 providers to 3+) save households another $13/month - why does the third competitor matter so much for pricing?</w:t>
            </w:r>
          </w:p>
        </w:tc>
      </w:tr>
    </w:tbl>
    <w:p>
      <w:pPr>
        <w:spacing w:after="0" w:before="40"/>
      </w:pPr>
      <w:r>
        <w:rPr>
          <w:rFonts w:ascii="Arial" w:cs="Arial" w:eastAsia="Arial" w:hAnsi="Arial"/>
          <w:b w:val="false"/>
          <w:bCs w:val="false"/>
          <w:i w:val="false"/>
          <w:iCs w:val="false"/>
          <w:color w:val="333333"/>
          <w:sz w:val="18"/>
          <w:szCs w:val="18"/>
        </w:rPr>
        <w:t xml:space="preserve"/>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4580"/>
        <w:gridCol w:w="200"/>
        <w:gridCol w:w="4580"/>
      </w:tblGrid>
      <w:tr>
        <w:tc>
          <w:tcPr>
            <w:tcW w:type="dxa" w:w="4580"/>
            <w:tcBorders>
              <w:top w:val="none" w:color="FFFFFF" w:sz="0"/>
              <w:left w:val="none" w:color="FFFFFF" w:sz="0"/>
              <w:bottom w:val="none" w:color="FFFFFF" w:sz="0"/>
              <w:right w:val="none" w:color="FFFFFF" w:sz="0"/>
            </w:tcBorders>
            <w:tcMar>
              <w:top w:type="dxa" w:w="40"/>
              <w:left w:type="dxa" w:w="0"/>
              <w:bottom w:type="dxa" w:w="40"/>
              <w:right w:type="dxa" w:w="80"/>
            </w:tcMar>
            <w:vAlign w:val="top"/>
          </w:tcPr>
          <w:p>
            <w:pPr>
              <w:keepNext/>
              <w:spacing w:after="10" w:before="40"/>
            </w:pPr>
            <w:r>
              <w:rPr>
                <w:rFonts w:ascii="Trebuchet MS" w:cs="Trebuchet MS" w:eastAsia="Trebuchet MS" w:hAnsi="Trebuchet MS"/>
                <w:b/>
                <w:bCs/>
                <w:color w:val="1B2A4A"/>
                <w:spacing w:val="30"/>
                <w:sz w:val="16"/>
                <w:szCs w:val="16"/>
              </w:rPr>
              <w:t xml:space="preserve">BACKGROUND</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Keep the explanation tied to what students can see on the slide.</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Add only brief context needed to make Monopoly Price Premium - Visualized classroom-ready.</w:t>
            </w:r>
          </w:p>
        </w:tc>
        <w:tc>
          <w:tcPr>
            <w:tcW w:type="dxa" w:w="200"/>
            <w:tcBorders>
              <w:top w:val="none" w:color="FFFFFF" w:sz="0"/>
              <w:left w:val="none" w:color="FFFFFF" w:sz="0"/>
              <w:bottom w:val="none" w:color="FFFFFF" w:sz="0"/>
              <w:right w:val="none" w:color="FFFFFF" w:sz="0"/>
            </w:tcBorders>
          </w:tcPr>
          <w:p>
            <w:r>
              <w:rPr>
                <w:rFonts w:ascii="Arial" w:cs="Arial" w:eastAsia="Arial" w:hAnsi="Arial"/>
                <w:b w:val="false"/>
                <w:bCs w:val="false"/>
                <w:i w:val="false"/>
                <w:iCs w:val="false"/>
                <w:color w:val="333333"/>
                <w:sz w:val="18"/>
                <w:szCs w:val="18"/>
              </w:rPr>
              <w:t xml:space="preserve"/>
            </w:r>
          </w:p>
        </w:tc>
        <w:tc>
          <w:tcPr>
            <w:tcW w:type="dxa" w:w="4580"/>
            <w:tcBorders>
              <w:top w:val="none" w:color="FFFFFF" w:sz="0"/>
              <w:left w:val="none" w:color="FFFFFF" w:sz="0"/>
              <w:bottom w:val="none" w:color="FFFFFF" w:sz="0"/>
              <w:right w:val="none" w:color="FFFFFF" w:sz="0"/>
            </w:tcBorders>
            <w:tcMar>
              <w:top w:type="dxa" w:w="40"/>
              <w:left w:type="dxa" w:w="0"/>
              <w:bottom w:type="dxa" w:w="40"/>
              <w:right w:type="dxa" w:w="80"/>
            </w:tcMar>
            <w:vAlign w:val="top"/>
          </w:tcPr>
          <w:p>
            <w:pPr>
              <w:keepNext/>
              <w:spacing w:after="10" w:before="40"/>
            </w:pPr>
            <w:r>
              <w:rPr>
                <w:rFonts w:ascii="Trebuchet MS" w:cs="Trebuchet MS" w:eastAsia="Trebuchet MS" w:hAnsi="Trebuchet MS"/>
                <w:b/>
                <w:bCs/>
                <w:color w:val="1B2A4A"/>
                <w:spacing w:val="30"/>
                <w:sz w:val="16"/>
                <w:szCs w:val="16"/>
              </w:rPr>
              <w:t xml:space="preserve">DISCUSSION QUESTIONS</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What part of the slide gives you the strongest evidence?</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How would you explain Monopoly Price Premium - Visualized in your own words?</w:t>
            </w:r>
          </w:p>
        </w:tc>
      </w:tr>
    </w:tbl>
    <w:p>
      <w:pPr>
        <w:spacing w:after="20" w:before="40"/>
      </w:pPr>
      <w:r>
        <w:rPr>
          <w:rFonts w:ascii="Arial" w:cs="Arial" w:eastAsia="Arial" w:hAnsi="Arial"/>
          <w:b w:val="false"/>
          <w:bCs w:val="false"/>
          <w:i w:val="false"/>
          <w:iCs w:val="false"/>
          <w:color w:val="333333"/>
          <w:sz w:val="18"/>
          <w:szCs w:val="18"/>
        </w:rPr>
        <w:t xml:space="preserve"/>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500"/>
        <w:gridCol w:w="7860"/>
      </w:tblGrid>
      <w:tr>
        <w:tc>
          <w:tcPr>
            <w:tcW w:type="dxa" w:w="1500"/>
            <w:tcBorders>
              <w:top w:val="none" w:color="FFFFFF" w:sz="0"/>
              <w:left w:val="none" w:color="FFFFFF" w:sz="0"/>
              <w:bottom w:val="none" w:color="FFFFFF" w:sz="0"/>
              <w:right w:val="none" w:color="FFFFFF" w:sz="0"/>
            </w:tcBorders>
            <w:shd w:fill="145F58" w:val="clear"/>
            <w:tcMar>
              <w:top w:type="dxa" w:w="20"/>
              <w:left w:type="dxa" w:w="100"/>
              <w:bottom w:type="dxa" w:w="20"/>
              <w:right w:type="dxa" w:w="100"/>
            </w:tcMar>
            <w:vAlign w:val="center"/>
          </w:tcPr>
          <w:p>
            <w:pPr>
              <w:jc w:val="center"/>
            </w:pPr>
            <w:r>
              <w:rPr>
                <w:rFonts w:ascii="Trebuchet MS" w:cs="Trebuchet MS" w:eastAsia="Trebuchet MS" w:hAnsi="Trebuchet MS"/>
                <w:b/>
                <w:bCs/>
                <w:color w:val="FFFFFF"/>
                <w:spacing w:val="18"/>
                <w:sz w:val="14"/>
                <w:szCs w:val="14"/>
              </w:rPr>
              <w:t xml:space="preserve">GUIDED NOTES</w:t>
            </w:r>
          </w:p>
        </w:tc>
        <w:tc>
          <w:tcPr>
            <w:tcW w:type="dxa" w:w="7860"/>
            <w:tcBorders>
              <w:top w:val="none" w:color="FFFFFF" w:sz="0"/>
              <w:left w:val="none" w:color="FFFFFF" w:sz="0"/>
              <w:bottom w:val="none" w:color="FFFFFF" w:sz="0"/>
              <w:right w:val="none" w:color="FFFFFF" w:sz="0"/>
            </w:tcBorders>
            <w:shd w:fill="F0FAF8" w:val="clear"/>
            <w:tcMar>
              <w:top w:type="dxa" w:w="20"/>
              <w:left w:type="dxa" w:w="120"/>
              <w:bottom w:type="dxa" w:w="20"/>
              <w:right w:type="dxa" w:w="120"/>
            </w:tcMar>
            <w:vAlign w:val="center"/>
          </w:tcPr>
          <w:p>
            <w:r>
              <w:rPr>
                <w:rFonts w:ascii="Arial" w:cs="Arial" w:eastAsia="Arial" w:hAnsi="Arial"/>
                <w:b w:val="false"/>
                <w:bCs w:val="false"/>
                <w:i/>
                <w:iCs/>
                <w:color w:val="1B2A4A"/>
                <w:sz w:val="16"/>
                <w:szCs w:val="16"/>
              </w:rPr>
              <w:t xml:space="preserve">Students should be able to connect their notes to: Monopoly Price Premium - Visualized</w:t>
            </w:r>
          </w:p>
        </w:tc>
      </w:tr>
    </w:tbl>
    <w:p>
      <w:pPr>
        <w:pageBreakBefore/>
        <w:spacing w:after="0" w:before="0"/>
      </w:pPr>
      <w:r>
        <w:rPr>
          <w:rFonts w:ascii="Arial" w:cs="Arial" w:eastAsia="Arial" w:hAnsi="Arial"/>
          <w:sz w:val="18"/>
          <w:szCs w:val="18"/>
        </w:rPr>
        <w:t xml:space="preserve"/>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440"/>
        <w:gridCol w:w="7920"/>
      </w:tblGrid>
      <w:tr>
        <w:tc>
          <w:tcPr>
            <w:tcW w:type="dxa" w:w="1440"/>
            <w:tcBorders>
              <w:top w:val="none" w:color="FFFFFF" w:sz="0"/>
              <w:left w:val="none" w:color="FFFFFF" w:sz="0"/>
              <w:bottom w:val="none" w:color="FFFFFF" w:sz="0"/>
              <w:right w:val="none" w:color="FFFFFF" w:sz="0"/>
            </w:tcBorders>
            <w:shd w:fill="1B2A4A" w:val="clear"/>
            <w:tcMar>
              <w:top w:type="dxa" w:w="30"/>
              <w:left w:type="dxa" w:w="80"/>
              <w:bottom w:type="dxa" w:w="30"/>
              <w:right w:type="dxa" w:w="80"/>
            </w:tcMar>
            <w:vAlign w:val="center"/>
          </w:tcPr>
          <w:p>
            <w:pPr>
              <w:jc w:val="center"/>
            </w:pPr>
            <w:r>
              <w:rPr>
                <w:rFonts w:ascii="Trebuchet MS" w:cs="Trebuchet MS" w:eastAsia="Trebuchet MS" w:hAnsi="Trebuchet MS"/>
                <w:b/>
                <w:bCs/>
                <w:color w:val="FFFFFF"/>
                <w:spacing w:val="22"/>
                <w:sz w:val="20"/>
                <w:szCs w:val="20"/>
              </w:rPr>
              <w:t xml:space="preserve">SLIDE 11</w:t>
            </w:r>
          </w:p>
        </w:tc>
        <w:tc>
          <w:tcPr>
            <w:tcW w:type="dxa" w:w="7920"/>
            <w:tcBorders>
              <w:top w:val="none" w:color="FFFFFF" w:sz="0"/>
              <w:left w:val="none" w:color="FFFFFF" w:sz="0"/>
              <w:bottom w:val="single" w:color="2A9D8F" w:sz="6"/>
              <w:right w:val="none" w:color="FFFFFF" w:sz="0"/>
            </w:tcBorders>
            <w:tcMar>
              <w:top w:type="dxa" w:w="30"/>
              <w:left w:type="dxa" w:w="120"/>
              <w:bottom w:type="dxa" w:w="30"/>
              <w:right w:type="dxa" w:w="80"/>
            </w:tcMar>
            <w:vAlign w:val="center"/>
          </w:tcPr>
          <w:p>
            <w:r>
              <w:rPr>
                <w:rFonts w:ascii="Trebuchet MS" w:cs="Trebuchet MS" w:eastAsia="Trebuchet MS" w:hAnsi="Trebuchet MS"/>
                <w:b/>
                <w:bCs/>
                <w:color w:val="1B2A4A"/>
                <w:sz w:val="24"/>
                <w:szCs w:val="24"/>
              </w:rPr>
              <w:t xml:space="preserve">The Chattanooga Case - Municipal Broadband Works</w:t>
            </w:r>
          </w:p>
        </w:tc>
      </w:tr>
    </w:tbl>
    <w:p>
      <w:pPr>
        <w:spacing w:after="40" w:before="20"/>
      </w:pPr>
      <w:r>
        <w:rPr>
          <w:rFonts w:ascii="Arial" w:cs="Arial" w:eastAsia="Arial" w:hAnsi="Arial"/>
          <w:b/>
          <w:bCs/>
          <w:i/>
          <w:iCs/>
          <w:color w:val="1B2A4A"/>
          <w:sz w:val="16"/>
          <w:szCs w:val="16"/>
        </w:rPr>
        <w:t xml:space="preserve">On-slide summary: </w:t>
      </w:r>
      <w:r>
        <w:rPr>
          <w:rFonts w:ascii="Arial" w:cs="Arial" w:eastAsia="Arial" w:hAnsi="Arial"/>
          <w:b w:val="false"/>
          <w:bCs w:val="false"/>
          <w:i/>
          <w:iCs/>
          <w:color w:val="333333"/>
          <w:sz w:val="16"/>
          <w:szCs w:val="16"/>
        </w:rPr>
        <w:t xml:space="preserve">The Chattanooga Case - Municipal Broadband Works; Big Idea: Chattanooga's municipal fiber dropped broadband prices 35% in 2 years - proof monopoly pricing is market power, not cost.; Chattanooga EPB Fiber (Launched 2010)</w:t>
      </w:r>
    </w:p>
    <w:p>
      <w:pPr>
        <w:keepNext/>
        <w:spacing w:after="10" w:before="40"/>
      </w:pPr>
      <w:r>
        <w:rPr>
          <w:rFonts w:ascii="Trebuchet MS" w:cs="Trebuchet MS" w:eastAsia="Trebuchet MS" w:hAnsi="Trebuchet MS"/>
          <w:b/>
          <w:bCs/>
          <w:color w:val="1B2A4A"/>
          <w:spacing w:val="30"/>
          <w:sz w:val="16"/>
          <w:szCs w:val="16"/>
        </w:rPr>
        <w:t xml:space="preserve">TALKING POINTS</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4580"/>
        <w:gridCol w:w="200"/>
        <w:gridCol w:w="4580"/>
      </w:tblGrid>
      <w:tr>
        <w:tc>
          <w:tcPr>
            <w:tcW w:type="dxa" w:w="4580"/>
            <w:tcBorders>
              <w:top w:val="none" w:color="FFFFFF" w:sz="0"/>
              <w:left w:val="none" w:color="FFFFFF" w:sz="0"/>
              <w:bottom w:val="none" w:color="FFFFFF" w:sz="0"/>
              <w:right w:val="none" w:color="FFFFFF" w:sz="0"/>
            </w:tcBorders>
            <w:tcMar>
              <w:top w:type="dxa" w:w="0"/>
              <w:left w:type="dxa" w:w="0"/>
              <w:bottom w:type="dxa" w:w="40"/>
              <w:right w:type="dxa" w:w="80"/>
            </w:tcMar>
            <w:vAlign w:val="top"/>
          </w:tcPr>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Walk the Chattanooga case. The city-owned electric utility (EPB) built a fiber-to-the-home network launched September 2010. They offered 1 Gbps when Comcast was offering 30 Mbps - dramatically faster speeds.</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Anchor the prices. Pre-launch (2009): $89/month under Comcast monopoly. Two years after launch (2012): $58/month average. A $31/month or 35% reduction in two years.</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Stress BOTH mechanisms produced the drop. (1) EPB priced LOW directly. (2) Comcast ALSO cut prices to compete with EPB. Comcast went from $89 to roughly $65/month. The drop is the BOTH-PROVIDERS average.</w:t>
            </w:r>
          </w:p>
        </w:tc>
        <w:tc>
          <w:tcPr>
            <w:tcW w:type="dxa" w:w="200"/>
            <w:tcBorders>
              <w:top w:val="none" w:color="FFFFFF" w:sz="0"/>
              <w:left w:val="none" w:color="FFFFFF" w:sz="0"/>
              <w:bottom w:val="none" w:color="FFFFFF" w:sz="0"/>
              <w:right w:val="none" w:color="FFFFFF" w:sz="0"/>
            </w:tcBorders>
          </w:tcPr>
          <w:p>
            <w:r>
              <w:rPr>
                <w:rFonts w:ascii="Arial" w:cs="Arial" w:eastAsia="Arial" w:hAnsi="Arial"/>
                <w:b w:val="false"/>
                <w:bCs w:val="false"/>
                <w:i w:val="false"/>
                <w:iCs w:val="false"/>
                <w:color w:val="333333"/>
                <w:sz w:val="18"/>
                <w:szCs w:val="18"/>
              </w:rPr>
              <w:t xml:space="preserve"/>
            </w:r>
          </w:p>
        </w:tc>
        <w:tc>
          <w:tcPr>
            <w:tcW w:type="dxa" w:w="4580"/>
            <w:tcBorders>
              <w:top w:val="none" w:color="FFFFFF" w:sz="0"/>
              <w:left w:val="none" w:color="FFFFFF" w:sz="0"/>
              <w:bottom w:val="none" w:color="FFFFFF" w:sz="0"/>
              <w:right w:val="none" w:color="FFFFFF" w:sz="0"/>
            </w:tcBorders>
            <w:tcMar>
              <w:top w:type="dxa" w:w="0"/>
              <w:left w:type="dxa" w:w="0"/>
              <w:bottom w:type="dxa" w:w="40"/>
              <w:right w:type="dxa" w:w="80"/>
            </w:tcMar>
            <w:vAlign w:val="top"/>
          </w:tcPr>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Walk why this is decisive evidence. If the original $89 reflected Comcast's UNIT COST, Comcast could not have cut prices by $24 and stayed in business. But they did. The pricing reflected market power, not cost.</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Discussion: ask students whether their own city has tried municipal broadband - and would the Chattanooga $31/month price drop work in their hometown?</w:t>
            </w:r>
          </w:p>
        </w:tc>
      </w:tr>
    </w:tbl>
    <w:p>
      <w:pPr>
        <w:spacing w:after="0" w:before="40"/>
      </w:pPr>
      <w:r>
        <w:rPr>
          <w:rFonts w:ascii="Arial" w:cs="Arial" w:eastAsia="Arial" w:hAnsi="Arial"/>
          <w:b w:val="false"/>
          <w:bCs w:val="false"/>
          <w:i w:val="false"/>
          <w:iCs w:val="false"/>
          <w:color w:val="333333"/>
          <w:sz w:val="18"/>
          <w:szCs w:val="18"/>
        </w:rPr>
        <w:t xml:space="preserve"/>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4580"/>
        <w:gridCol w:w="200"/>
        <w:gridCol w:w="4580"/>
      </w:tblGrid>
      <w:tr>
        <w:tc>
          <w:tcPr>
            <w:tcW w:type="dxa" w:w="4580"/>
            <w:tcBorders>
              <w:top w:val="none" w:color="FFFFFF" w:sz="0"/>
              <w:left w:val="none" w:color="FFFFFF" w:sz="0"/>
              <w:bottom w:val="none" w:color="FFFFFF" w:sz="0"/>
              <w:right w:val="none" w:color="FFFFFF" w:sz="0"/>
            </w:tcBorders>
            <w:tcMar>
              <w:top w:type="dxa" w:w="40"/>
              <w:left w:type="dxa" w:w="0"/>
              <w:bottom w:type="dxa" w:w="40"/>
              <w:right w:type="dxa" w:w="80"/>
            </w:tcMar>
            <w:vAlign w:val="top"/>
          </w:tcPr>
          <w:p>
            <w:pPr>
              <w:keepNext/>
              <w:spacing w:after="10" w:before="40"/>
            </w:pPr>
            <w:r>
              <w:rPr>
                <w:rFonts w:ascii="Trebuchet MS" w:cs="Trebuchet MS" w:eastAsia="Trebuchet MS" w:hAnsi="Trebuchet MS"/>
                <w:b/>
                <w:bCs/>
                <w:color w:val="1B2A4A"/>
                <w:spacing w:val="30"/>
                <w:sz w:val="16"/>
                <w:szCs w:val="16"/>
              </w:rPr>
              <w:t xml:space="preserve">BACKGROUND</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Keep the explanation tied to what students can see on the slide.</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Add only brief context needed to make The Chattanooga Case - Municipal Broadband Works classroom-ready.</w:t>
            </w:r>
          </w:p>
        </w:tc>
        <w:tc>
          <w:tcPr>
            <w:tcW w:type="dxa" w:w="200"/>
            <w:tcBorders>
              <w:top w:val="none" w:color="FFFFFF" w:sz="0"/>
              <w:left w:val="none" w:color="FFFFFF" w:sz="0"/>
              <w:bottom w:val="none" w:color="FFFFFF" w:sz="0"/>
              <w:right w:val="none" w:color="FFFFFF" w:sz="0"/>
            </w:tcBorders>
          </w:tcPr>
          <w:p>
            <w:r>
              <w:rPr>
                <w:rFonts w:ascii="Arial" w:cs="Arial" w:eastAsia="Arial" w:hAnsi="Arial"/>
                <w:b w:val="false"/>
                <w:bCs w:val="false"/>
                <w:i w:val="false"/>
                <w:iCs w:val="false"/>
                <w:color w:val="333333"/>
                <w:sz w:val="18"/>
                <w:szCs w:val="18"/>
              </w:rPr>
              <w:t xml:space="preserve"/>
            </w:r>
          </w:p>
        </w:tc>
        <w:tc>
          <w:tcPr>
            <w:tcW w:type="dxa" w:w="4580"/>
            <w:tcBorders>
              <w:top w:val="none" w:color="FFFFFF" w:sz="0"/>
              <w:left w:val="none" w:color="FFFFFF" w:sz="0"/>
              <w:bottom w:val="none" w:color="FFFFFF" w:sz="0"/>
              <w:right w:val="none" w:color="FFFFFF" w:sz="0"/>
            </w:tcBorders>
            <w:tcMar>
              <w:top w:type="dxa" w:w="40"/>
              <w:left w:type="dxa" w:w="0"/>
              <w:bottom w:type="dxa" w:w="40"/>
              <w:right w:type="dxa" w:w="80"/>
            </w:tcMar>
            <w:vAlign w:val="top"/>
          </w:tcPr>
          <w:p>
            <w:pPr>
              <w:keepNext/>
              <w:spacing w:after="10" w:before="40"/>
            </w:pPr>
            <w:r>
              <w:rPr>
                <w:rFonts w:ascii="Trebuchet MS" w:cs="Trebuchet MS" w:eastAsia="Trebuchet MS" w:hAnsi="Trebuchet MS"/>
                <w:b/>
                <w:bCs/>
                <w:color w:val="1B2A4A"/>
                <w:spacing w:val="30"/>
                <w:sz w:val="16"/>
                <w:szCs w:val="16"/>
              </w:rPr>
              <w:t xml:space="preserve">DISCUSSION QUESTIONS</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What part of the slide gives you the strongest evidence?</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How would you explain The Chattanooga Case - Municipal Broadband Works in your own words?</w:t>
            </w:r>
          </w:p>
        </w:tc>
      </w:tr>
    </w:tbl>
    <w:p>
      <w:pPr>
        <w:spacing w:after="20" w:before="40"/>
      </w:pPr>
      <w:r>
        <w:rPr>
          <w:rFonts w:ascii="Arial" w:cs="Arial" w:eastAsia="Arial" w:hAnsi="Arial"/>
          <w:b w:val="false"/>
          <w:bCs w:val="false"/>
          <w:i w:val="false"/>
          <w:iCs w:val="false"/>
          <w:color w:val="333333"/>
          <w:sz w:val="18"/>
          <w:szCs w:val="18"/>
        </w:rPr>
        <w:t xml:space="preserve"/>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500"/>
        <w:gridCol w:w="7860"/>
      </w:tblGrid>
      <w:tr>
        <w:tc>
          <w:tcPr>
            <w:tcW w:type="dxa" w:w="1500"/>
            <w:tcBorders>
              <w:top w:val="none" w:color="FFFFFF" w:sz="0"/>
              <w:left w:val="none" w:color="FFFFFF" w:sz="0"/>
              <w:bottom w:val="none" w:color="FFFFFF" w:sz="0"/>
              <w:right w:val="none" w:color="FFFFFF" w:sz="0"/>
            </w:tcBorders>
            <w:shd w:fill="145F58" w:val="clear"/>
            <w:tcMar>
              <w:top w:type="dxa" w:w="20"/>
              <w:left w:type="dxa" w:w="100"/>
              <w:bottom w:type="dxa" w:w="20"/>
              <w:right w:type="dxa" w:w="100"/>
            </w:tcMar>
            <w:vAlign w:val="center"/>
          </w:tcPr>
          <w:p>
            <w:pPr>
              <w:jc w:val="center"/>
            </w:pPr>
            <w:r>
              <w:rPr>
                <w:rFonts w:ascii="Trebuchet MS" w:cs="Trebuchet MS" w:eastAsia="Trebuchet MS" w:hAnsi="Trebuchet MS"/>
                <w:b/>
                <w:bCs/>
                <w:color w:val="FFFFFF"/>
                <w:spacing w:val="18"/>
                <w:sz w:val="14"/>
                <w:szCs w:val="14"/>
              </w:rPr>
              <w:t xml:space="preserve">GUIDED NOTES</w:t>
            </w:r>
          </w:p>
        </w:tc>
        <w:tc>
          <w:tcPr>
            <w:tcW w:type="dxa" w:w="7860"/>
            <w:tcBorders>
              <w:top w:val="none" w:color="FFFFFF" w:sz="0"/>
              <w:left w:val="none" w:color="FFFFFF" w:sz="0"/>
              <w:bottom w:val="none" w:color="FFFFFF" w:sz="0"/>
              <w:right w:val="none" w:color="FFFFFF" w:sz="0"/>
            </w:tcBorders>
            <w:shd w:fill="F0FAF8" w:val="clear"/>
            <w:tcMar>
              <w:top w:type="dxa" w:w="20"/>
              <w:left w:type="dxa" w:w="120"/>
              <w:bottom w:type="dxa" w:w="20"/>
              <w:right w:type="dxa" w:w="120"/>
            </w:tcMar>
            <w:vAlign w:val="center"/>
          </w:tcPr>
          <w:p>
            <w:r>
              <w:rPr>
                <w:rFonts w:ascii="Arial" w:cs="Arial" w:eastAsia="Arial" w:hAnsi="Arial"/>
                <w:b w:val="false"/>
                <w:bCs w:val="false"/>
                <w:i/>
                <w:iCs/>
                <w:color w:val="1B2A4A"/>
                <w:sz w:val="16"/>
                <w:szCs w:val="16"/>
              </w:rPr>
              <w:t xml:space="preserve">Students should be able to connect their notes to: The Chattanooga Case - Municipal Broadband Works</w:t>
            </w:r>
          </w:p>
        </w:tc>
      </w:tr>
    </w:tbl>
    <w:p>
      <w:pPr>
        <w:spacing w:after="0" w:before="100"/>
      </w:pPr>
      <w:r>
        <w:rPr>
          <w:rFonts w:ascii="Arial" w:cs="Arial" w:eastAsia="Arial" w:hAnsi="Arial"/>
          <w:b w:val="false"/>
          <w:bCs w:val="false"/>
          <w:i w:val="false"/>
          <w:iCs w:val="false"/>
          <w:color w:val="333333"/>
          <w:sz w:val="18"/>
          <w:szCs w:val="18"/>
        </w:rPr>
        <w:t xml:space="preserve"/>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440"/>
        <w:gridCol w:w="7920"/>
      </w:tblGrid>
      <w:tr>
        <w:tc>
          <w:tcPr>
            <w:tcW w:type="dxa" w:w="1440"/>
            <w:tcBorders>
              <w:top w:val="none" w:color="FFFFFF" w:sz="0"/>
              <w:left w:val="none" w:color="FFFFFF" w:sz="0"/>
              <w:bottom w:val="none" w:color="FFFFFF" w:sz="0"/>
              <w:right w:val="none" w:color="FFFFFF" w:sz="0"/>
            </w:tcBorders>
            <w:shd w:fill="1B2A4A" w:val="clear"/>
            <w:tcMar>
              <w:top w:type="dxa" w:w="30"/>
              <w:left w:type="dxa" w:w="80"/>
              <w:bottom w:type="dxa" w:w="30"/>
              <w:right w:type="dxa" w:w="80"/>
            </w:tcMar>
            <w:vAlign w:val="center"/>
          </w:tcPr>
          <w:p>
            <w:pPr>
              <w:jc w:val="center"/>
            </w:pPr>
            <w:r>
              <w:rPr>
                <w:rFonts w:ascii="Trebuchet MS" w:cs="Trebuchet MS" w:eastAsia="Trebuchet MS" w:hAnsi="Trebuchet MS"/>
                <w:b/>
                <w:bCs/>
                <w:color w:val="FFFFFF"/>
                <w:spacing w:val="22"/>
                <w:sz w:val="20"/>
                <w:szCs w:val="20"/>
              </w:rPr>
              <w:t xml:space="preserve">SLIDE 12</w:t>
            </w:r>
          </w:p>
        </w:tc>
        <w:tc>
          <w:tcPr>
            <w:tcW w:type="dxa" w:w="7920"/>
            <w:tcBorders>
              <w:top w:val="none" w:color="FFFFFF" w:sz="0"/>
              <w:left w:val="none" w:color="FFFFFF" w:sz="0"/>
              <w:bottom w:val="single" w:color="2A9D8F" w:sz="6"/>
              <w:right w:val="none" w:color="FFFFFF" w:sz="0"/>
            </w:tcBorders>
            <w:tcMar>
              <w:top w:type="dxa" w:w="30"/>
              <w:left w:type="dxa" w:w="120"/>
              <w:bottom w:type="dxa" w:w="30"/>
              <w:right w:type="dxa" w:w="80"/>
            </w:tcMar>
            <w:vAlign w:val="center"/>
          </w:tcPr>
          <w:p>
            <w:r>
              <w:rPr>
                <w:rFonts w:ascii="Trebuchet MS" w:cs="Trebuchet MS" w:eastAsia="Trebuchet MS" w:hAnsi="Trebuchet MS"/>
                <w:b/>
                <w:bCs/>
                <w:color w:val="1B2A4A"/>
                <w:sz w:val="24"/>
                <w:szCs w:val="24"/>
              </w:rPr>
              <w:t xml:space="preserve">Chattanooga Price Drop - Visualized</w:t>
            </w:r>
          </w:p>
        </w:tc>
      </w:tr>
    </w:tbl>
    <w:p>
      <w:pPr>
        <w:spacing w:after="40" w:before="20"/>
      </w:pPr>
      <w:r>
        <w:rPr>
          <w:rFonts w:ascii="Arial" w:cs="Arial" w:eastAsia="Arial" w:hAnsi="Arial"/>
          <w:b/>
          <w:bCs/>
          <w:i/>
          <w:iCs/>
          <w:color w:val="1B2A4A"/>
          <w:sz w:val="16"/>
          <w:szCs w:val="16"/>
        </w:rPr>
        <w:t xml:space="preserve">On-slide summary: </w:t>
      </w:r>
      <w:r>
        <w:rPr>
          <w:rFonts w:ascii="Arial" w:cs="Arial" w:eastAsia="Arial" w:hAnsi="Arial"/>
          <w:b w:val="false"/>
          <w:bCs w:val="false"/>
          <w:i/>
          <w:iCs/>
          <w:color w:val="333333"/>
          <w:sz w:val="16"/>
          <w:szCs w:val="16"/>
        </w:rPr>
        <w:t xml:space="preserve">Chattanooga Price Drop - Visualized; $89 to $58 in two years - the Chattanooga municipal broadband effect.; Chart 3</w:t>
      </w:r>
    </w:p>
    <w:p>
      <w:pPr>
        <w:keepNext/>
        <w:spacing w:after="10" w:before="40"/>
      </w:pPr>
      <w:r>
        <w:rPr>
          <w:rFonts w:ascii="Trebuchet MS" w:cs="Trebuchet MS" w:eastAsia="Trebuchet MS" w:hAnsi="Trebuchet MS"/>
          <w:b/>
          <w:bCs/>
          <w:color w:val="1B2A4A"/>
          <w:spacing w:val="30"/>
          <w:sz w:val="16"/>
          <w:szCs w:val="16"/>
        </w:rPr>
        <w:t xml:space="preserve">TALKING POINTS</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4580"/>
        <w:gridCol w:w="200"/>
        <w:gridCol w:w="4580"/>
      </w:tblGrid>
      <w:tr>
        <w:tc>
          <w:tcPr>
            <w:tcW w:type="dxa" w:w="4580"/>
            <w:tcBorders>
              <w:top w:val="none" w:color="FFFFFF" w:sz="0"/>
              <w:left w:val="none" w:color="FFFFFF" w:sz="0"/>
              <w:bottom w:val="none" w:color="FFFFFF" w:sz="0"/>
              <w:right w:val="none" w:color="FFFFFF" w:sz="0"/>
            </w:tcBorders>
            <w:tcMar>
              <w:top w:type="dxa" w:w="0"/>
              <w:left w:type="dxa" w:w="0"/>
              <w:bottom w:type="dxa" w:w="40"/>
              <w:right w:type="dxa" w:w="80"/>
            </w:tcMar>
            <w:vAlign w:val="top"/>
          </w:tcPr>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Display the chart. Have students read each bar aloud: 2009 (pre-launch) $89, 2011 (one year after) $68, 2012 (two years after) $58. The drop is concentrated in the first two years.</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Anchor the $31/month total drop. $89 - $58 = $31/month. As a percent: $31/$89 = 35% reduction. That is the magnitude of monopoly rent that EPB Fiber's entry erased.</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Walk the temporal pattern. The first year ($89 to $68 = $21 drop) was the larger drop. The second year ($68 to $58 = $10 drop) was smaller. Most monopoly rent disappeared quickly once a real competitor entered.</w:t>
            </w:r>
          </w:p>
        </w:tc>
        <w:tc>
          <w:tcPr>
            <w:tcW w:type="dxa" w:w="200"/>
            <w:tcBorders>
              <w:top w:val="none" w:color="FFFFFF" w:sz="0"/>
              <w:left w:val="none" w:color="FFFFFF" w:sz="0"/>
              <w:bottom w:val="none" w:color="FFFFFF" w:sz="0"/>
              <w:right w:val="none" w:color="FFFFFF" w:sz="0"/>
            </w:tcBorders>
          </w:tcPr>
          <w:p>
            <w:r>
              <w:rPr>
                <w:rFonts w:ascii="Arial" w:cs="Arial" w:eastAsia="Arial" w:hAnsi="Arial"/>
                <w:b w:val="false"/>
                <w:bCs w:val="false"/>
                <w:i w:val="false"/>
                <w:iCs w:val="false"/>
                <w:color w:val="333333"/>
                <w:sz w:val="18"/>
                <w:szCs w:val="18"/>
              </w:rPr>
              <w:t xml:space="preserve"/>
            </w:r>
          </w:p>
        </w:tc>
        <w:tc>
          <w:tcPr>
            <w:tcW w:type="dxa" w:w="4580"/>
            <w:tcBorders>
              <w:top w:val="none" w:color="FFFFFF" w:sz="0"/>
              <w:left w:val="none" w:color="FFFFFF" w:sz="0"/>
              <w:bottom w:val="none" w:color="FFFFFF" w:sz="0"/>
              <w:right w:val="none" w:color="FFFFFF" w:sz="0"/>
            </w:tcBorders>
            <w:tcMar>
              <w:top w:type="dxa" w:w="0"/>
              <w:left w:type="dxa" w:w="0"/>
              <w:bottom w:type="dxa" w:w="40"/>
              <w:right w:type="dxa" w:w="80"/>
            </w:tcMar>
            <w:vAlign w:val="top"/>
          </w:tcPr>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Stress this is the strongest natural experiment in U.S. broadband. One city, same demographics, before-and-after comparison. The price drop is direct evidence that monopoly pricing was rent, not cost.</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Discussion: looking at the first-year drop ($89 to $68) vs second-year drop ($68 to $58), why did most monopoly rent disappear so fast after EPB Fiber entered?</w:t>
            </w:r>
          </w:p>
        </w:tc>
      </w:tr>
    </w:tbl>
    <w:p>
      <w:pPr>
        <w:spacing w:after="0" w:before="40"/>
      </w:pPr>
      <w:r>
        <w:rPr>
          <w:rFonts w:ascii="Arial" w:cs="Arial" w:eastAsia="Arial" w:hAnsi="Arial"/>
          <w:b w:val="false"/>
          <w:bCs w:val="false"/>
          <w:i w:val="false"/>
          <w:iCs w:val="false"/>
          <w:color w:val="333333"/>
          <w:sz w:val="18"/>
          <w:szCs w:val="18"/>
        </w:rPr>
        <w:t xml:space="preserve"/>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4580"/>
        <w:gridCol w:w="200"/>
        <w:gridCol w:w="4580"/>
      </w:tblGrid>
      <w:tr>
        <w:tc>
          <w:tcPr>
            <w:tcW w:type="dxa" w:w="4580"/>
            <w:tcBorders>
              <w:top w:val="none" w:color="FFFFFF" w:sz="0"/>
              <w:left w:val="none" w:color="FFFFFF" w:sz="0"/>
              <w:bottom w:val="none" w:color="FFFFFF" w:sz="0"/>
              <w:right w:val="none" w:color="FFFFFF" w:sz="0"/>
            </w:tcBorders>
            <w:tcMar>
              <w:top w:type="dxa" w:w="40"/>
              <w:left w:type="dxa" w:w="0"/>
              <w:bottom w:type="dxa" w:w="40"/>
              <w:right w:type="dxa" w:w="80"/>
            </w:tcMar>
            <w:vAlign w:val="top"/>
          </w:tcPr>
          <w:p>
            <w:pPr>
              <w:keepNext/>
              <w:spacing w:after="10" w:before="40"/>
            </w:pPr>
            <w:r>
              <w:rPr>
                <w:rFonts w:ascii="Trebuchet MS" w:cs="Trebuchet MS" w:eastAsia="Trebuchet MS" w:hAnsi="Trebuchet MS"/>
                <w:b/>
                <w:bCs/>
                <w:color w:val="1B2A4A"/>
                <w:spacing w:val="30"/>
                <w:sz w:val="16"/>
                <w:szCs w:val="16"/>
              </w:rPr>
              <w:t xml:space="preserve">BACKGROUND</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Keep the explanation tied to what students can see on the slide.</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Add only brief context needed to make Chattanooga Price Drop - Visualized classroom-ready.</w:t>
            </w:r>
          </w:p>
        </w:tc>
        <w:tc>
          <w:tcPr>
            <w:tcW w:type="dxa" w:w="200"/>
            <w:tcBorders>
              <w:top w:val="none" w:color="FFFFFF" w:sz="0"/>
              <w:left w:val="none" w:color="FFFFFF" w:sz="0"/>
              <w:bottom w:val="none" w:color="FFFFFF" w:sz="0"/>
              <w:right w:val="none" w:color="FFFFFF" w:sz="0"/>
            </w:tcBorders>
          </w:tcPr>
          <w:p>
            <w:r>
              <w:rPr>
                <w:rFonts w:ascii="Arial" w:cs="Arial" w:eastAsia="Arial" w:hAnsi="Arial"/>
                <w:b w:val="false"/>
                <w:bCs w:val="false"/>
                <w:i w:val="false"/>
                <w:iCs w:val="false"/>
                <w:color w:val="333333"/>
                <w:sz w:val="18"/>
                <w:szCs w:val="18"/>
              </w:rPr>
              <w:t xml:space="preserve"/>
            </w:r>
          </w:p>
        </w:tc>
        <w:tc>
          <w:tcPr>
            <w:tcW w:type="dxa" w:w="4580"/>
            <w:tcBorders>
              <w:top w:val="none" w:color="FFFFFF" w:sz="0"/>
              <w:left w:val="none" w:color="FFFFFF" w:sz="0"/>
              <w:bottom w:val="none" w:color="FFFFFF" w:sz="0"/>
              <w:right w:val="none" w:color="FFFFFF" w:sz="0"/>
            </w:tcBorders>
            <w:tcMar>
              <w:top w:type="dxa" w:w="40"/>
              <w:left w:type="dxa" w:w="0"/>
              <w:bottom w:type="dxa" w:w="40"/>
              <w:right w:type="dxa" w:w="80"/>
            </w:tcMar>
            <w:vAlign w:val="top"/>
          </w:tcPr>
          <w:p>
            <w:pPr>
              <w:keepNext/>
              <w:spacing w:after="10" w:before="40"/>
            </w:pPr>
            <w:r>
              <w:rPr>
                <w:rFonts w:ascii="Trebuchet MS" w:cs="Trebuchet MS" w:eastAsia="Trebuchet MS" w:hAnsi="Trebuchet MS"/>
                <w:b/>
                <w:bCs/>
                <w:color w:val="1B2A4A"/>
                <w:spacing w:val="30"/>
                <w:sz w:val="16"/>
                <w:szCs w:val="16"/>
              </w:rPr>
              <w:t xml:space="preserve">DISCUSSION QUESTIONS</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What part of the slide gives you the strongest evidence?</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How would you explain Chattanooga Price Drop - Visualized in your own words?</w:t>
            </w:r>
          </w:p>
        </w:tc>
      </w:tr>
    </w:tbl>
    <w:p>
      <w:pPr>
        <w:spacing w:after="20" w:before="40"/>
      </w:pPr>
      <w:r>
        <w:rPr>
          <w:rFonts w:ascii="Arial" w:cs="Arial" w:eastAsia="Arial" w:hAnsi="Arial"/>
          <w:b w:val="false"/>
          <w:bCs w:val="false"/>
          <w:i w:val="false"/>
          <w:iCs w:val="false"/>
          <w:color w:val="333333"/>
          <w:sz w:val="18"/>
          <w:szCs w:val="18"/>
        </w:rPr>
        <w:t xml:space="preserve"/>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500"/>
        <w:gridCol w:w="7860"/>
      </w:tblGrid>
      <w:tr>
        <w:tc>
          <w:tcPr>
            <w:tcW w:type="dxa" w:w="1500"/>
            <w:tcBorders>
              <w:top w:val="none" w:color="FFFFFF" w:sz="0"/>
              <w:left w:val="none" w:color="FFFFFF" w:sz="0"/>
              <w:bottom w:val="none" w:color="FFFFFF" w:sz="0"/>
              <w:right w:val="none" w:color="FFFFFF" w:sz="0"/>
            </w:tcBorders>
            <w:shd w:fill="145F58" w:val="clear"/>
            <w:tcMar>
              <w:top w:type="dxa" w:w="20"/>
              <w:left w:type="dxa" w:w="100"/>
              <w:bottom w:type="dxa" w:w="20"/>
              <w:right w:type="dxa" w:w="100"/>
            </w:tcMar>
            <w:vAlign w:val="center"/>
          </w:tcPr>
          <w:p>
            <w:pPr>
              <w:jc w:val="center"/>
            </w:pPr>
            <w:r>
              <w:rPr>
                <w:rFonts w:ascii="Trebuchet MS" w:cs="Trebuchet MS" w:eastAsia="Trebuchet MS" w:hAnsi="Trebuchet MS"/>
                <w:b/>
                <w:bCs/>
                <w:color w:val="FFFFFF"/>
                <w:spacing w:val="18"/>
                <w:sz w:val="14"/>
                <w:szCs w:val="14"/>
              </w:rPr>
              <w:t xml:space="preserve">GUIDED NOTES</w:t>
            </w:r>
          </w:p>
        </w:tc>
        <w:tc>
          <w:tcPr>
            <w:tcW w:type="dxa" w:w="7860"/>
            <w:tcBorders>
              <w:top w:val="none" w:color="FFFFFF" w:sz="0"/>
              <w:left w:val="none" w:color="FFFFFF" w:sz="0"/>
              <w:bottom w:val="none" w:color="FFFFFF" w:sz="0"/>
              <w:right w:val="none" w:color="FFFFFF" w:sz="0"/>
            </w:tcBorders>
            <w:shd w:fill="F0FAF8" w:val="clear"/>
            <w:tcMar>
              <w:top w:type="dxa" w:w="20"/>
              <w:left w:type="dxa" w:w="120"/>
              <w:bottom w:type="dxa" w:w="20"/>
              <w:right w:type="dxa" w:w="120"/>
            </w:tcMar>
            <w:vAlign w:val="center"/>
          </w:tcPr>
          <w:p>
            <w:r>
              <w:rPr>
                <w:rFonts w:ascii="Arial" w:cs="Arial" w:eastAsia="Arial" w:hAnsi="Arial"/>
                <w:b w:val="false"/>
                <w:bCs w:val="false"/>
                <w:i/>
                <w:iCs/>
                <w:color w:val="1B2A4A"/>
                <w:sz w:val="16"/>
                <w:szCs w:val="16"/>
              </w:rPr>
              <w:t xml:space="preserve">Students should be able to connect their notes to: Chattanooga Price Drop - Visualized</w:t>
            </w:r>
          </w:p>
        </w:tc>
      </w:tr>
    </w:tbl>
    <w:p>
      <w:pPr>
        <w:pageBreakBefore/>
        <w:spacing w:after="0" w:before="0"/>
      </w:pPr>
      <w:r>
        <w:rPr>
          <w:rFonts w:ascii="Arial" w:cs="Arial" w:eastAsia="Arial" w:hAnsi="Arial"/>
          <w:sz w:val="18"/>
          <w:szCs w:val="18"/>
        </w:rPr>
        <w:t xml:space="preserve"/>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440"/>
        <w:gridCol w:w="7920"/>
      </w:tblGrid>
      <w:tr>
        <w:tc>
          <w:tcPr>
            <w:tcW w:type="dxa" w:w="1440"/>
            <w:tcBorders>
              <w:top w:val="none" w:color="FFFFFF" w:sz="0"/>
              <w:left w:val="none" w:color="FFFFFF" w:sz="0"/>
              <w:bottom w:val="none" w:color="FFFFFF" w:sz="0"/>
              <w:right w:val="none" w:color="FFFFFF" w:sz="0"/>
            </w:tcBorders>
            <w:shd w:fill="1B2A4A" w:val="clear"/>
            <w:tcMar>
              <w:top w:type="dxa" w:w="30"/>
              <w:left w:type="dxa" w:w="80"/>
              <w:bottom w:type="dxa" w:w="30"/>
              <w:right w:type="dxa" w:w="80"/>
            </w:tcMar>
            <w:vAlign w:val="center"/>
          </w:tcPr>
          <w:p>
            <w:pPr>
              <w:jc w:val="center"/>
            </w:pPr>
            <w:r>
              <w:rPr>
                <w:rFonts w:ascii="Trebuchet MS" w:cs="Trebuchet MS" w:eastAsia="Trebuchet MS" w:hAnsi="Trebuchet MS"/>
                <w:b/>
                <w:bCs/>
                <w:color w:val="FFFFFF"/>
                <w:spacing w:val="22"/>
                <w:sz w:val="20"/>
                <w:szCs w:val="20"/>
              </w:rPr>
              <w:t xml:space="preserve">SLIDE 13</w:t>
            </w:r>
          </w:p>
        </w:tc>
        <w:tc>
          <w:tcPr>
            <w:tcW w:type="dxa" w:w="7920"/>
            <w:tcBorders>
              <w:top w:val="none" w:color="FFFFFF" w:sz="0"/>
              <w:left w:val="none" w:color="FFFFFF" w:sz="0"/>
              <w:bottom w:val="single" w:color="2A9D8F" w:sz="6"/>
              <w:right w:val="none" w:color="FFFFFF" w:sz="0"/>
            </w:tcBorders>
            <w:tcMar>
              <w:top w:type="dxa" w:w="30"/>
              <w:left w:type="dxa" w:w="120"/>
              <w:bottom w:type="dxa" w:w="30"/>
              <w:right w:type="dxa" w:w="80"/>
            </w:tcMar>
            <w:vAlign w:val="center"/>
          </w:tcPr>
          <w:p>
            <w:r>
              <w:rPr>
                <w:rFonts w:ascii="Trebuchet MS" w:cs="Trebuchet MS" w:eastAsia="Trebuchet MS" w:hAnsi="Trebuchet MS"/>
                <w:b/>
                <w:bCs/>
                <w:color w:val="1B2A4A"/>
                <w:sz w:val="24"/>
                <w:szCs w:val="24"/>
              </w:rPr>
              <w:t xml:space="preserve">Why 19 States Ban Municipal Broadband</w:t>
            </w:r>
          </w:p>
        </w:tc>
      </w:tr>
    </w:tbl>
    <w:p>
      <w:pPr>
        <w:spacing w:after="40" w:before="20"/>
      </w:pPr>
      <w:r>
        <w:rPr>
          <w:rFonts w:ascii="Arial" w:cs="Arial" w:eastAsia="Arial" w:hAnsi="Arial"/>
          <w:b/>
          <w:bCs/>
          <w:i/>
          <w:iCs/>
          <w:color w:val="1B2A4A"/>
          <w:sz w:val="16"/>
          <w:szCs w:val="16"/>
        </w:rPr>
        <w:t xml:space="preserve">On-slide summary: </w:t>
      </w:r>
      <w:r>
        <w:rPr>
          <w:rFonts w:ascii="Arial" w:cs="Arial" w:eastAsia="Arial" w:hAnsi="Arial"/>
          <w:b w:val="false"/>
          <w:bCs w:val="false"/>
          <w:i/>
          <w:iCs/>
          <w:color w:val="333333"/>
          <w:sz w:val="16"/>
          <w:szCs w:val="16"/>
        </w:rPr>
        <w:t xml:space="preserve">Why 19 States Ban Municipal Broadband; The state ban map; 19 U.S. states restrict or prohibit local governments from building broadband networks - Tennessee, North Carolina, Texas, Florida, Wisconsin and others</w:t>
      </w:r>
    </w:p>
    <w:p>
      <w:pPr>
        <w:keepNext/>
        <w:spacing w:after="10" w:before="40"/>
      </w:pPr>
      <w:r>
        <w:rPr>
          <w:rFonts w:ascii="Trebuchet MS" w:cs="Trebuchet MS" w:eastAsia="Trebuchet MS" w:hAnsi="Trebuchet MS"/>
          <w:b/>
          <w:bCs/>
          <w:color w:val="1B2A4A"/>
          <w:spacing w:val="30"/>
          <w:sz w:val="16"/>
          <w:szCs w:val="16"/>
        </w:rPr>
        <w:t xml:space="preserve">TALKING POINTS</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4580"/>
        <w:gridCol w:w="200"/>
        <w:gridCol w:w="4580"/>
      </w:tblGrid>
      <w:tr>
        <w:tc>
          <w:tcPr>
            <w:tcW w:type="dxa" w:w="4580"/>
            <w:tcBorders>
              <w:top w:val="none" w:color="FFFFFF" w:sz="0"/>
              <w:left w:val="none" w:color="FFFFFF" w:sz="0"/>
              <w:bottom w:val="none" w:color="FFFFFF" w:sz="0"/>
              <w:right w:val="none" w:color="FFFFFF" w:sz="0"/>
            </w:tcBorders>
            <w:tcMar>
              <w:top w:type="dxa" w:w="0"/>
              <w:left w:type="dxa" w:w="0"/>
              <w:bottom w:type="dxa" w:w="40"/>
              <w:right w:type="dxa" w:w="80"/>
            </w:tcMar>
            <w:vAlign w:val="top"/>
          </w:tcPr>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Walk the state ban landscape. 19 U.S. states restrict or prohibit local governments from building broadband. Tennessee, North Carolina, Texas, Florida, Wisconsin and 14 others - the list is geographically scattered.</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Stress who lobbies for these bans. Incumbent ISPs (Comcast, AT&amp;T, Charter) lobby state legislatures for municipal broadband bans because municipal networks cut their prices and margins when they enter.</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Walk the variety of restrictions. Some bans are outright prohibitions. Others require expensive referendums or financial tests cities cannot meet. Tennessee bans EPB-style expansion beyond Chattanooga's electric service area.</w:t>
            </w:r>
          </w:p>
        </w:tc>
        <w:tc>
          <w:tcPr>
            <w:tcW w:type="dxa" w:w="200"/>
            <w:tcBorders>
              <w:top w:val="none" w:color="FFFFFF" w:sz="0"/>
              <w:left w:val="none" w:color="FFFFFF" w:sz="0"/>
              <w:bottom w:val="none" w:color="FFFFFF" w:sz="0"/>
              <w:right w:val="none" w:color="FFFFFF" w:sz="0"/>
            </w:tcBorders>
          </w:tcPr>
          <w:p>
            <w:r>
              <w:rPr>
                <w:rFonts w:ascii="Arial" w:cs="Arial" w:eastAsia="Arial" w:hAnsi="Arial"/>
                <w:b w:val="false"/>
                <w:bCs w:val="false"/>
                <w:i w:val="false"/>
                <w:iCs w:val="false"/>
                <w:color w:val="333333"/>
                <w:sz w:val="18"/>
                <w:szCs w:val="18"/>
              </w:rPr>
              <w:t xml:space="preserve"/>
            </w:r>
          </w:p>
        </w:tc>
        <w:tc>
          <w:tcPr>
            <w:tcW w:type="dxa" w:w="4580"/>
            <w:tcBorders>
              <w:top w:val="none" w:color="FFFFFF" w:sz="0"/>
              <w:left w:val="none" w:color="FFFFFF" w:sz="0"/>
              <w:bottom w:val="none" w:color="FFFFFF" w:sz="0"/>
              <w:right w:val="none" w:color="FFFFFF" w:sz="0"/>
            </w:tcBorders>
            <w:tcMar>
              <w:top w:type="dxa" w:w="0"/>
              <w:left w:type="dxa" w:w="0"/>
              <w:bottom w:type="dxa" w:w="40"/>
              <w:right w:type="dxa" w:w="80"/>
            </w:tcMar>
            <w:vAlign w:val="top"/>
          </w:tcPr>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Anchor the federalism question. The FCC tried to preempt these bans in 2015 (Wilson NC + Chattanooga preemption ruling) and LOST in federal court on Tenth Amendment grounds. Congress would need to grant clearer authority.</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Discussion: should states be allowed to forbid cities from building their own networks? Pro-ban argues states preserve fiscal discipline. Anti-ban argues these bans are pure regulatory capture by incumbent ISPs.</w:t>
            </w:r>
          </w:p>
        </w:tc>
      </w:tr>
    </w:tbl>
    <w:p>
      <w:pPr>
        <w:spacing w:after="0" w:before="40"/>
      </w:pPr>
      <w:r>
        <w:rPr>
          <w:rFonts w:ascii="Arial" w:cs="Arial" w:eastAsia="Arial" w:hAnsi="Arial"/>
          <w:b w:val="false"/>
          <w:bCs w:val="false"/>
          <w:i w:val="false"/>
          <w:iCs w:val="false"/>
          <w:color w:val="333333"/>
          <w:sz w:val="18"/>
          <w:szCs w:val="18"/>
        </w:rPr>
        <w:t xml:space="preserve"/>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4580"/>
        <w:gridCol w:w="200"/>
        <w:gridCol w:w="4580"/>
      </w:tblGrid>
      <w:tr>
        <w:tc>
          <w:tcPr>
            <w:tcW w:type="dxa" w:w="4580"/>
            <w:tcBorders>
              <w:top w:val="none" w:color="FFFFFF" w:sz="0"/>
              <w:left w:val="none" w:color="FFFFFF" w:sz="0"/>
              <w:bottom w:val="none" w:color="FFFFFF" w:sz="0"/>
              <w:right w:val="none" w:color="FFFFFF" w:sz="0"/>
            </w:tcBorders>
            <w:tcMar>
              <w:top w:type="dxa" w:w="40"/>
              <w:left w:type="dxa" w:w="0"/>
              <w:bottom w:type="dxa" w:w="40"/>
              <w:right w:type="dxa" w:w="80"/>
            </w:tcMar>
            <w:vAlign w:val="top"/>
          </w:tcPr>
          <w:p>
            <w:pPr>
              <w:keepNext/>
              <w:spacing w:after="10" w:before="40"/>
            </w:pPr>
            <w:r>
              <w:rPr>
                <w:rFonts w:ascii="Trebuchet MS" w:cs="Trebuchet MS" w:eastAsia="Trebuchet MS" w:hAnsi="Trebuchet MS"/>
                <w:b/>
                <w:bCs/>
                <w:color w:val="1B2A4A"/>
                <w:spacing w:val="30"/>
                <w:sz w:val="16"/>
                <w:szCs w:val="16"/>
              </w:rPr>
              <w:t xml:space="preserve">BACKGROUND</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Keep the explanation tied to what students can see on the slide.</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Add only brief context needed to make Why 19 States Ban Municipal Broadband classroom-ready.</w:t>
            </w:r>
          </w:p>
        </w:tc>
        <w:tc>
          <w:tcPr>
            <w:tcW w:type="dxa" w:w="200"/>
            <w:tcBorders>
              <w:top w:val="none" w:color="FFFFFF" w:sz="0"/>
              <w:left w:val="none" w:color="FFFFFF" w:sz="0"/>
              <w:bottom w:val="none" w:color="FFFFFF" w:sz="0"/>
              <w:right w:val="none" w:color="FFFFFF" w:sz="0"/>
            </w:tcBorders>
          </w:tcPr>
          <w:p>
            <w:r>
              <w:rPr>
                <w:rFonts w:ascii="Arial" w:cs="Arial" w:eastAsia="Arial" w:hAnsi="Arial"/>
                <w:b w:val="false"/>
                <w:bCs w:val="false"/>
                <w:i w:val="false"/>
                <w:iCs w:val="false"/>
                <w:color w:val="333333"/>
                <w:sz w:val="18"/>
                <w:szCs w:val="18"/>
              </w:rPr>
              <w:t xml:space="preserve"/>
            </w:r>
          </w:p>
        </w:tc>
        <w:tc>
          <w:tcPr>
            <w:tcW w:type="dxa" w:w="4580"/>
            <w:tcBorders>
              <w:top w:val="none" w:color="FFFFFF" w:sz="0"/>
              <w:left w:val="none" w:color="FFFFFF" w:sz="0"/>
              <w:bottom w:val="none" w:color="FFFFFF" w:sz="0"/>
              <w:right w:val="none" w:color="FFFFFF" w:sz="0"/>
            </w:tcBorders>
            <w:tcMar>
              <w:top w:type="dxa" w:w="40"/>
              <w:left w:type="dxa" w:w="0"/>
              <w:bottom w:type="dxa" w:w="40"/>
              <w:right w:type="dxa" w:w="80"/>
            </w:tcMar>
            <w:vAlign w:val="top"/>
          </w:tcPr>
          <w:p>
            <w:pPr>
              <w:keepNext/>
              <w:spacing w:after="10" w:before="40"/>
            </w:pPr>
            <w:r>
              <w:rPr>
                <w:rFonts w:ascii="Trebuchet MS" w:cs="Trebuchet MS" w:eastAsia="Trebuchet MS" w:hAnsi="Trebuchet MS"/>
                <w:b/>
                <w:bCs/>
                <w:color w:val="1B2A4A"/>
                <w:spacing w:val="30"/>
                <w:sz w:val="16"/>
                <w:szCs w:val="16"/>
              </w:rPr>
              <w:t xml:space="preserve">DISCUSSION QUESTIONS</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What part of the slide gives you the strongest evidence?</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How would you explain Why 19 States Ban Municipal Broadband in your own words?</w:t>
            </w:r>
          </w:p>
        </w:tc>
      </w:tr>
    </w:tbl>
    <w:p>
      <w:pPr>
        <w:spacing w:after="20" w:before="40"/>
      </w:pPr>
      <w:r>
        <w:rPr>
          <w:rFonts w:ascii="Arial" w:cs="Arial" w:eastAsia="Arial" w:hAnsi="Arial"/>
          <w:b w:val="false"/>
          <w:bCs w:val="false"/>
          <w:i w:val="false"/>
          <w:iCs w:val="false"/>
          <w:color w:val="333333"/>
          <w:sz w:val="18"/>
          <w:szCs w:val="18"/>
        </w:rPr>
        <w:t xml:space="preserve"/>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500"/>
        <w:gridCol w:w="7860"/>
      </w:tblGrid>
      <w:tr>
        <w:tc>
          <w:tcPr>
            <w:tcW w:type="dxa" w:w="1500"/>
            <w:tcBorders>
              <w:top w:val="none" w:color="FFFFFF" w:sz="0"/>
              <w:left w:val="none" w:color="FFFFFF" w:sz="0"/>
              <w:bottom w:val="none" w:color="FFFFFF" w:sz="0"/>
              <w:right w:val="none" w:color="FFFFFF" w:sz="0"/>
            </w:tcBorders>
            <w:shd w:fill="145F58" w:val="clear"/>
            <w:tcMar>
              <w:top w:type="dxa" w:w="20"/>
              <w:left w:type="dxa" w:w="100"/>
              <w:bottom w:type="dxa" w:w="20"/>
              <w:right w:type="dxa" w:w="100"/>
            </w:tcMar>
            <w:vAlign w:val="center"/>
          </w:tcPr>
          <w:p>
            <w:pPr>
              <w:jc w:val="center"/>
            </w:pPr>
            <w:r>
              <w:rPr>
                <w:rFonts w:ascii="Trebuchet MS" w:cs="Trebuchet MS" w:eastAsia="Trebuchet MS" w:hAnsi="Trebuchet MS"/>
                <w:b/>
                <w:bCs/>
                <w:color w:val="FFFFFF"/>
                <w:spacing w:val="18"/>
                <w:sz w:val="14"/>
                <w:szCs w:val="14"/>
              </w:rPr>
              <w:t xml:space="preserve">GUIDED NOTES</w:t>
            </w:r>
          </w:p>
        </w:tc>
        <w:tc>
          <w:tcPr>
            <w:tcW w:type="dxa" w:w="7860"/>
            <w:tcBorders>
              <w:top w:val="none" w:color="FFFFFF" w:sz="0"/>
              <w:left w:val="none" w:color="FFFFFF" w:sz="0"/>
              <w:bottom w:val="none" w:color="FFFFFF" w:sz="0"/>
              <w:right w:val="none" w:color="FFFFFF" w:sz="0"/>
            </w:tcBorders>
            <w:shd w:fill="F0FAF8" w:val="clear"/>
            <w:tcMar>
              <w:top w:type="dxa" w:w="20"/>
              <w:left w:type="dxa" w:w="120"/>
              <w:bottom w:type="dxa" w:w="20"/>
              <w:right w:type="dxa" w:w="120"/>
            </w:tcMar>
            <w:vAlign w:val="center"/>
          </w:tcPr>
          <w:p>
            <w:r>
              <w:rPr>
                <w:rFonts w:ascii="Arial" w:cs="Arial" w:eastAsia="Arial" w:hAnsi="Arial"/>
                <w:b w:val="false"/>
                <w:bCs w:val="false"/>
                <w:i/>
                <w:iCs/>
                <w:color w:val="1B2A4A"/>
                <w:sz w:val="16"/>
                <w:szCs w:val="16"/>
              </w:rPr>
              <w:t xml:space="preserve">Students should be able to connect their notes to: Why 19 States Ban Municipal Broadband</w:t>
            </w:r>
          </w:p>
        </w:tc>
      </w:tr>
    </w:tbl>
    <w:p>
      <w:pPr>
        <w:spacing w:after="0" w:before="100"/>
      </w:pPr>
      <w:r>
        <w:rPr>
          <w:rFonts w:ascii="Arial" w:cs="Arial" w:eastAsia="Arial" w:hAnsi="Arial"/>
          <w:b w:val="false"/>
          <w:bCs w:val="false"/>
          <w:i w:val="false"/>
          <w:iCs w:val="false"/>
          <w:color w:val="333333"/>
          <w:sz w:val="18"/>
          <w:szCs w:val="18"/>
        </w:rPr>
        <w:t xml:space="preserve"/>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440"/>
        <w:gridCol w:w="7920"/>
      </w:tblGrid>
      <w:tr>
        <w:tc>
          <w:tcPr>
            <w:tcW w:type="dxa" w:w="1440"/>
            <w:tcBorders>
              <w:top w:val="none" w:color="FFFFFF" w:sz="0"/>
              <w:left w:val="none" w:color="FFFFFF" w:sz="0"/>
              <w:bottom w:val="none" w:color="FFFFFF" w:sz="0"/>
              <w:right w:val="none" w:color="FFFFFF" w:sz="0"/>
            </w:tcBorders>
            <w:shd w:fill="1B2A4A" w:val="clear"/>
            <w:tcMar>
              <w:top w:type="dxa" w:w="30"/>
              <w:left w:type="dxa" w:w="80"/>
              <w:bottom w:type="dxa" w:w="30"/>
              <w:right w:type="dxa" w:w="80"/>
            </w:tcMar>
            <w:vAlign w:val="center"/>
          </w:tcPr>
          <w:p>
            <w:pPr>
              <w:jc w:val="center"/>
            </w:pPr>
            <w:r>
              <w:rPr>
                <w:rFonts w:ascii="Trebuchet MS" w:cs="Trebuchet MS" w:eastAsia="Trebuchet MS" w:hAnsi="Trebuchet MS"/>
                <w:b/>
                <w:bCs/>
                <w:color w:val="FFFFFF"/>
                <w:spacing w:val="22"/>
                <w:sz w:val="20"/>
                <w:szCs w:val="20"/>
              </w:rPr>
              <w:t xml:space="preserve">SLIDE 14</w:t>
            </w:r>
          </w:p>
        </w:tc>
        <w:tc>
          <w:tcPr>
            <w:tcW w:type="dxa" w:w="7920"/>
            <w:tcBorders>
              <w:top w:val="none" w:color="FFFFFF" w:sz="0"/>
              <w:left w:val="none" w:color="FFFFFF" w:sz="0"/>
              <w:bottom w:val="single" w:color="2A9D8F" w:sz="6"/>
              <w:right w:val="none" w:color="FFFFFF" w:sz="0"/>
            </w:tcBorders>
            <w:tcMar>
              <w:top w:type="dxa" w:w="30"/>
              <w:left w:type="dxa" w:w="120"/>
              <w:bottom w:type="dxa" w:w="30"/>
              <w:right w:type="dxa" w:w="80"/>
            </w:tcMar>
            <w:vAlign w:val="center"/>
          </w:tcPr>
          <w:p>
            <w:r>
              <w:rPr>
                <w:rFonts w:ascii="Trebuchet MS" w:cs="Trebuchet MS" w:eastAsia="Trebuchet MS" w:hAnsi="Trebuchet MS"/>
                <w:b/>
                <w:bCs/>
                <w:color w:val="1B2A4A"/>
                <w:sz w:val="24"/>
                <w:szCs w:val="24"/>
              </w:rPr>
              <w:t xml:space="preserve">Possible FCC Remedies - Three Approaches</w:t>
            </w:r>
          </w:p>
        </w:tc>
      </w:tr>
    </w:tbl>
    <w:p>
      <w:pPr>
        <w:spacing w:after="40" w:before="20"/>
      </w:pPr>
      <w:r>
        <w:rPr>
          <w:rFonts w:ascii="Arial" w:cs="Arial" w:eastAsia="Arial" w:hAnsi="Arial"/>
          <w:b/>
          <w:bCs/>
          <w:i/>
          <w:iCs/>
          <w:color w:val="1B2A4A"/>
          <w:sz w:val="16"/>
          <w:szCs w:val="16"/>
        </w:rPr>
        <w:t xml:space="preserve">On-slide summary: </w:t>
      </w:r>
      <w:r>
        <w:rPr>
          <w:rFonts w:ascii="Arial" w:cs="Arial" w:eastAsia="Arial" w:hAnsi="Arial"/>
          <w:b w:val="false"/>
          <w:bCs w:val="false"/>
          <w:i/>
          <w:iCs/>
          <w:color w:val="333333"/>
          <w:sz w:val="16"/>
          <w:szCs w:val="16"/>
        </w:rPr>
        <w:t xml:space="preserve">Possible FCC Remedies - Three Approaches; Big Idea: the FCC has THREE main policy levers - regulate prices, subsidize builds, or unblock municipal competition.; Three Policy Levers</w:t>
      </w:r>
    </w:p>
    <w:p>
      <w:pPr>
        <w:keepNext/>
        <w:spacing w:after="10" w:before="40"/>
      </w:pPr>
      <w:r>
        <w:rPr>
          <w:rFonts w:ascii="Trebuchet MS" w:cs="Trebuchet MS" w:eastAsia="Trebuchet MS" w:hAnsi="Trebuchet MS"/>
          <w:b/>
          <w:bCs/>
          <w:color w:val="1B2A4A"/>
          <w:spacing w:val="30"/>
          <w:sz w:val="16"/>
          <w:szCs w:val="16"/>
        </w:rPr>
        <w:t xml:space="preserve">TALKING POINTS</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4580"/>
        <w:gridCol w:w="200"/>
        <w:gridCol w:w="4580"/>
      </w:tblGrid>
      <w:tr>
        <w:tc>
          <w:tcPr>
            <w:tcW w:type="dxa" w:w="4580"/>
            <w:tcBorders>
              <w:top w:val="none" w:color="FFFFFF" w:sz="0"/>
              <w:left w:val="none" w:color="FFFFFF" w:sz="0"/>
              <w:bottom w:val="none" w:color="FFFFFF" w:sz="0"/>
              <w:right w:val="none" w:color="FFFFFF" w:sz="0"/>
            </w:tcBorders>
            <w:tcMar>
              <w:top w:type="dxa" w:w="0"/>
              <w:left w:type="dxa" w:w="0"/>
              <w:bottom w:type="dxa" w:w="40"/>
              <w:right w:type="dxa" w:w="80"/>
            </w:tcMar>
            <w:vAlign w:val="top"/>
          </w:tcPr>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Walk the three FCC policy levers. TITLE II classification (April 2024 restoration) lets the FCC regulate ISP prices. BEAD subsidies ($42.5B from 2021 Infrastructure Act). PREEMPTING state municipal broadband bans.</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Stress that no single lever solves everything. Title II addresses pricing but not access. BEAD addresses rural access but not local monopoly pricing. Preemption addresses competition but is legally contested.</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Walk the political feasibility. Title II is the most aggressive (immediate price impact but contested in court). BEAD is easiest politically (funds are already allocated). Preemption is the most direct but needs Congress.</w:t>
            </w:r>
          </w:p>
        </w:tc>
        <w:tc>
          <w:tcPr>
            <w:tcW w:type="dxa" w:w="200"/>
            <w:tcBorders>
              <w:top w:val="none" w:color="FFFFFF" w:sz="0"/>
              <w:left w:val="none" w:color="FFFFFF" w:sz="0"/>
              <w:bottom w:val="none" w:color="FFFFFF" w:sz="0"/>
              <w:right w:val="none" w:color="FFFFFF" w:sz="0"/>
            </w:tcBorders>
          </w:tcPr>
          <w:p>
            <w:r>
              <w:rPr>
                <w:rFonts w:ascii="Arial" w:cs="Arial" w:eastAsia="Arial" w:hAnsi="Arial"/>
                <w:b w:val="false"/>
                <w:bCs w:val="false"/>
                <w:i w:val="false"/>
                <w:iCs w:val="false"/>
                <w:color w:val="333333"/>
                <w:sz w:val="18"/>
                <w:szCs w:val="18"/>
              </w:rPr>
              <w:t xml:space="preserve"/>
            </w:r>
          </w:p>
        </w:tc>
        <w:tc>
          <w:tcPr>
            <w:tcW w:type="dxa" w:w="4580"/>
            <w:tcBorders>
              <w:top w:val="none" w:color="FFFFFF" w:sz="0"/>
              <w:left w:val="none" w:color="FFFFFF" w:sz="0"/>
              <w:bottom w:val="none" w:color="FFFFFF" w:sz="0"/>
              <w:right w:val="none" w:color="FFFFFF" w:sz="0"/>
            </w:tcBorders>
            <w:tcMar>
              <w:top w:type="dxa" w:w="0"/>
              <w:left w:type="dxa" w:w="0"/>
              <w:bottom w:type="dxa" w:w="40"/>
              <w:right w:type="dxa" w:w="80"/>
            </w:tcMar>
            <w:vAlign w:val="top"/>
          </w:tcPr>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Connect to TK 25 lesson. TK 25 (Ticketmaster) taught that conduct remedies often fail when market power remains. Same lesson here - subsidies alone do not erode market power; they pay incumbents to keep the position.</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Discussion: if YOU were the FCC chair, which lever would you push hardest? Most teachers favor preemption (clearest impact based on Chattanooga evidence). Some favor Title II (faster but contested).</w:t>
            </w:r>
          </w:p>
        </w:tc>
      </w:tr>
    </w:tbl>
    <w:p>
      <w:pPr>
        <w:spacing w:after="0" w:before="40"/>
      </w:pPr>
      <w:r>
        <w:rPr>
          <w:rFonts w:ascii="Arial" w:cs="Arial" w:eastAsia="Arial" w:hAnsi="Arial"/>
          <w:b w:val="false"/>
          <w:bCs w:val="false"/>
          <w:i w:val="false"/>
          <w:iCs w:val="false"/>
          <w:color w:val="333333"/>
          <w:sz w:val="18"/>
          <w:szCs w:val="18"/>
        </w:rPr>
        <w:t xml:space="preserve"/>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4580"/>
        <w:gridCol w:w="200"/>
        <w:gridCol w:w="4580"/>
      </w:tblGrid>
      <w:tr>
        <w:tc>
          <w:tcPr>
            <w:tcW w:type="dxa" w:w="4580"/>
            <w:tcBorders>
              <w:top w:val="none" w:color="FFFFFF" w:sz="0"/>
              <w:left w:val="none" w:color="FFFFFF" w:sz="0"/>
              <w:bottom w:val="none" w:color="FFFFFF" w:sz="0"/>
              <w:right w:val="none" w:color="FFFFFF" w:sz="0"/>
            </w:tcBorders>
            <w:tcMar>
              <w:top w:type="dxa" w:w="40"/>
              <w:left w:type="dxa" w:w="0"/>
              <w:bottom w:type="dxa" w:w="40"/>
              <w:right w:type="dxa" w:w="80"/>
            </w:tcMar>
            <w:vAlign w:val="top"/>
          </w:tcPr>
          <w:p>
            <w:pPr>
              <w:keepNext/>
              <w:spacing w:after="10" w:before="40"/>
            </w:pPr>
            <w:r>
              <w:rPr>
                <w:rFonts w:ascii="Trebuchet MS" w:cs="Trebuchet MS" w:eastAsia="Trebuchet MS" w:hAnsi="Trebuchet MS"/>
                <w:b/>
                <w:bCs/>
                <w:color w:val="1B2A4A"/>
                <w:spacing w:val="30"/>
                <w:sz w:val="16"/>
                <w:szCs w:val="16"/>
              </w:rPr>
              <w:t xml:space="preserve">BACKGROUND</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Keep the explanation tied to what students can see on the slide.</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Add only brief context needed to make Possible FCC Remedies - Three Approaches classroom-ready.</w:t>
            </w:r>
          </w:p>
        </w:tc>
        <w:tc>
          <w:tcPr>
            <w:tcW w:type="dxa" w:w="200"/>
            <w:tcBorders>
              <w:top w:val="none" w:color="FFFFFF" w:sz="0"/>
              <w:left w:val="none" w:color="FFFFFF" w:sz="0"/>
              <w:bottom w:val="none" w:color="FFFFFF" w:sz="0"/>
              <w:right w:val="none" w:color="FFFFFF" w:sz="0"/>
            </w:tcBorders>
          </w:tcPr>
          <w:p>
            <w:r>
              <w:rPr>
                <w:rFonts w:ascii="Arial" w:cs="Arial" w:eastAsia="Arial" w:hAnsi="Arial"/>
                <w:b w:val="false"/>
                <w:bCs w:val="false"/>
                <w:i w:val="false"/>
                <w:iCs w:val="false"/>
                <w:color w:val="333333"/>
                <w:sz w:val="18"/>
                <w:szCs w:val="18"/>
              </w:rPr>
              <w:t xml:space="preserve"/>
            </w:r>
          </w:p>
        </w:tc>
        <w:tc>
          <w:tcPr>
            <w:tcW w:type="dxa" w:w="4580"/>
            <w:tcBorders>
              <w:top w:val="none" w:color="FFFFFF" w:sz="0"/>
              <w:left w:val="none" w:color="FFFFFF" w:sz="0"/>
              <w:bottom w:val="none" w:color="FFFFFF" w:sz="0"/>
              <w:right w:val="none" w:color="FFFFFF" w:sz="0"/>
            </w:tcBorders>
            <w:tcMar>
              <w:top w:type="dxa" w:w="40"/>
              <w:left w:type="dxa" w:w="0"/>
              <w:bottom w:type="dxa" w:w="40"/>
              <w:right w:type="dxa" w:w="80"/>
            </w:tcMar>
            <w:vAlign w:val="top"/>
          </w:tcPr>
          <w:p>
            <w:pPr>
              <w:keepNext/>
              <w:spacing w:after="10" w:before="40"/>
            </w:pPr>
            <w:r>
              <w:rPr>
                <w:rFonts w:ascii="Trebuchet MS" w:cs="Trebuchet MS" w:eastAsia="Trebuchet MS" w:hAnsi="Trebuchet MS"/>
                <w:b/>
                <w:bCs/>
                <w:color w:val="1B2A4A"/>
                <w:spacing w:val="30"/>
                <w:sz w:val="16"/>
                <w:szCs w:val="16"/>
              </w:rPr>
              <w:t xml:space="preserve">DISCUSSION QUESTIONS</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What part of the slide gives you the strongest evidence?</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How would you explain Possible FCC Remedies - Three Approaches in your own words?</w:t>
            </w:r>
          </w:p>
        </w:tc>
      </w:tr>
    </w:tbl>
    <w:p>
      <w:pPr>
        <w:spacing w:after="20" w:before="40"/>
      </w:pPr>
      <w:r>
        <w:rPr>
          <w:rFonts w:ascii="Arial" w:cs="Arial" w:eastAsia="Arial" w:hAnsi="Arial"/>
          <w:b w:val="false"/>
          <w:bCs w:val="false"/>
          <w:i w:val="false"/>
          <w:iCs w:val="false"/>
          <w:color w:val="333333"/>
          <w:sz w:val="18"/>
          <w:szCs w:val="18"/>
        </w:rPr>
        <w:t xml:space="preserve"/>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500"/>
        <w:gridCol w:w="7860"/>
      </w:tblGrid>
      <w:tr>
        <w:tc>
          <w:tcPr>
            <w:tcW w:type="dxa" w:w="1500"/>
            <w:tcBorders>
              <w:top w:val="none" w:color="FFFFFF" w:sz="0"/>
              <w:left w:val="none" w:color="FFFFFF" w:sz="0"/>
              <w:bottom w:val="none" w:color="FFFFFF" w:sz="0"/>
              <w:right w:val="none" w:color="FFFFFF" w:sz="0"/>
            </w:tcBorders>
            <w:shd w:fill="145F58" w:val="clear"/>
            <w:tcMar>
              <w:top w:type="dxa" w:w="20"/>
              <w:left w:type="dxa" w:w="100"/>
              <w:bottom w:type="dxa" w:w="20"/>
              <w:right w:type="dxa" w:w="100"/>
            </w:tcMar>
            <w:vAlign w:val="center"/>
          </w:tcPr>
          <w:p>
            <w:pPr>
              <w:jc w:val="center"/>
            </w:pPr>
            <w:r>
              <w:rPr>
                <w:rFonts w:ascii="Trebuchet MS" w:cs="Trebuchet MS" w:eastAsia="Trebuchet MS" w:hAnsi="Trebuchet MS"/>
                <w:b/>
                <w:bCs/>
                <w:color w:val="FFFFFF"/>
                <w:spacing w:val="18"/>
                <w:sz w:val="14"/>
                <w:szCs w:val="14"/>
              </w:rPr>
              <w:t xml:space="preserve">GUIDED NOTES</w:t>
            </w:r>
          </w:p>
        </w:tc>
        <w:tc>
          <w:tcPr>
            <w:tcW w:type="dxa" w:w="7860"/>
            <w:tcBorders>
              <w:top w:val="none" w:color="FFFFFF" w:sz="0"/>
              <w:left w:val="none" w:color="FFFFFF" w:sz="0"/>
              <w:bottom w:val="none" w:color="FFFFFF" w:sz="0"/>
              <w:right w:val="none" w:color="FFFFFF" w:sz="0"/>
            </w:tcBorders>
            <w:shd w:fill="F0FAF8" w:val="clear"/>
            <w:tcMar>
              <w:top w:type="dxa" w:w="20"/>
              <w:left w:type="dxa" w:w="120"/>
              <w:bottom w:type="dxa" w:w="20"/>
              <w:right w:type="dxa" w:w="120"/>
            </w:tcMar>
            <w:vAlign w:val="center"/>
          </w:tcPr>
          <w:p>
            <w:r>
              <w:rPr>
                <w:rFonts w:ascii="Arial" w:cs="Arial" w:eastAsia="Arial" w:hAnsi="Arial"/>
                <w:b w:val="false"/>
                <w:bCs w:val="false"/>
                <w:i/>
                <w:iCs/>
                <w:color w:val="1B2A4A"/>
                <w:sz w:val="16"/>
                <w:szCs w:val="16"/>
              </w:rPr>
              <w:t xml:space="preserve">Students should be able to connect their notes to: Possible FCC Remedies - Three Approaches</w:t>
            </w:r>
          </w:p>
        </w:tc>
      </w:tr>
    </w:tbl>
    <w:p>
      <w:pPr>
        <w:pageBreakBefore/>
        <w:spacing w:after="0" w:before="0"/>
      </w:pPr>
      <w:r>
        <w:rPr>
          <w:rFonts w:ascii="Arial" w:cs="Arial" w:eastAsia="Arial" w:hAnsi="Arial"/>
          <w:sz w:val="18"/>
          <w:szCs w:val="18"/>
        </w:rPr>
        <w:t xml:space="preserve"/>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440"/>
        <w:gridCol w:w="7920"/>
      </w:tblGrid>
      <w:tr>
        <w:tc>
          <w:tcPr>
            <w:tcW w:type="dxa" w:w="1440"/>
            <w:tcBorders>
              <w:top w:val="none" w:color="FFFFFF" w:sz="0"/>
              <w:left w:val="none" w:color="FFFFFF" w:sz="0"/>
              <w:bottom w:val="none" w:color="FFFFFF" w:sz="0"/>
              <w:right w:val="none" w:color="FFFFFF" w:sz="0"/>
            </w:tcBorders>
            <w:shd w:fill="1B2A4A" w:val="clear"/>
            <w:tcMar>
              <w:top w:type="dxa" w:w="30"/>
              <w:left w:type="dxa" w:w="80"/>
              <w:bottom w:type="dxa" w:w="30"/>
              <w:right w:type="dxa" w:w="80"/>
            </w:tcMar>
            <w:vAlign w:val="center"/>
          </w:tcPr>
          <w:p>
            <w:pPr>
              <w:jc w:val="center"/>
            </w:pPr>
            <w:r>
              <w:rPr>
                <w:rFonts w:ascii="Trebuchet MS" w:cs="Trebuchet MS" w:eastAsia="Trebuchet MS" w:hAnsi="Trebuchet MS"/>
                <w:b/>
                <w:bCs/>
                <w:color w:val="FFFFFF"/>
                <w:spacing w:val="22"/>
                <w:sz w:val="20"/>
                <w:szCs w:val="20"/>
              </w:rPr>
              <w:t xml:space="preserve">SLIDE 15</w:t>
            </w:r>
          </w:p>
        </w:tc>
        <w:tc>
          <w:tcPr>
            <w:tcW w:type="dxa" w:w="7920"/>
            <w:tcBorders>
              <w:top w:val="none" w:color="FFFFFF" w:sz="0"/>
              <w:left w:val="none" w:color="FFFFFF" w:sz="0"/>
              <w:bottom w:val="single" w:color="2A9D8F" w:sz="6"/>
              <w:right w:val="none" w:color="FFFFFF" w:sz="0"/>
            </w:tcBorders>
            <w:tcMar>
              <w:top w:type="dxa" w:w="30"/>
              <w:left w:type="dxa" w:w="120"/>
              <w:bottom w:type="dxa" w:w="30"/>
              <w:right w:type="dxa" w:w="80"/>
            </w:tcMar>
            <w:vAlign w:val="center"/>
          </w:tcPr>
          <w:p>
            <w:r>
              <w:rPr>
                <w:rFonts w:ascii="Trebuchet MS" w:cs="Trebuchet MS" w:eastAsia="Trebuchet MS" w:hAnsi="Trebuchet MS"/>
                <w:b/>
                <w:bCs/>
                <w:color w:val="1B2A4A"/>
                <w:sz w:val="24"/>
                <w:szCs w:val="24"/>
              </w:rPr>
              <w:t xml:space="preserve">ISP Monopoly Vocabulary (1 of 3)</w:t>
            </w:r>
          </w:p>
        </w:tc>
      </w:tr>
    </w:tbl>
    <w:p>
      <w:pPr>
        <w:spacing w:after="40" w:before="20"/>
      </w:pPr>
      <w:r>
        <w:rPr>
          <w:rFonts w:ascii="Arial" w:cs="Arial" w:eastAsia="Arial" w:hAnsi="Arial"/>
          <w:b/>
          <w:bCs/>
          <w:i/>
          <w:iCs/>
          <w:color w:val="1B2A4A"/>
          <w:sz w:val="16"/>
          <w:szCs w:val="16"/>
        </w:rPr>
        <w:t xml:space="preserve">On-slide summary: </w:t>
      </w:r>
      <w:r>
        <w:rPr>
          <w:rFonts w:ascii="Arial" w:cs="Arial" w:eastAsia="Arial" w:hAnsi="Arial"/>
          <w:b w:val="false"/>
          <w:bCs w:val="false"/>
          <w:i/>
          <w:iCs/>
          <w:color w:val="333333"/>
          <w:sz w:val="16"/>
          <w:szCs w:val="16"/>
        </w:rPr>
        <w:t xml:space="preserve">ISP Monopoly Vocabulary (1 of 3); Natural monopoly; A market where one provider serves all demand at lower cost than two competitors because fixed costs make duplication wasteful (wired broadband, electricity, water)</w:t>
      </w:r>
    </w:p>
    <w:p>
      <w:pPr>
        <w:keepNext/>
        <w:spacing w:after="10" w:before="40"/>
      </w:pPr>
      <w:r>
        <w:rPr>
          <w:rFonts w:ascii="Trebuchet MS" w:cs="Trebuchet MS" w:eastAsia="Trebuchet MS" w:hAnsi="Trebuchet MS"/>
          <w:b/>
          <w:bCs/>
          <w:color w:val="1B2A4A"/>
          <w:spacing w:val="30"/>
          <w:sz w:val="16"/>
          <w:szCs w:val="16"/>
        </w:rPr>
        <w:t xml:space="preserve">TALKING POINTS</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4580"/>
        <w:gridCol w:w="200"/>
        <w:gridCol w:w="4580"/>
      </w:tblGrid>
      <w:tr>
        <w:tc>
          <w:tcPr>
            <w:tcW w:type="dxa" w:w="4580"/>
            <w:tcBorders>
              <w:top w:val="none" w:color="FFFFFF" w:sz="0"/>
              <w:left w:val="none" w:color="FFFFFF" w:sz="0"/>
              <w:bottom w:val="none" w:color="FFFFFF" w:sz="0"/>
              <w:right w:val="none" w:color="FFFFFF" w:sz="0"/>
            </w:tcBorders>
            <w:tcMar>
              <w:top w:type="dxa" w:w="0"/>
              <w:left w:type="dxa" w:w="0"/>
              <w:bottom w:type="dxa" w:w="40"/>
              <w:right w:type="dxa" w:w="80"/>
            </w:tcMar>
            <w:vAlign w:val="top"/>
          </w:tcPr>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Drill NATURAL MONOPOLY. One provider serves all demand at LOWER cost than two competitors because the fixed cost is so high duplication wastes resources. Wired broadband + electricity + water + natural gas.</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Drill SUNK COST. Cost already spent that cannot be recovered. Laying fiber/cable is permanent. Once installed it is paid for - which is why incumbents have an enormous advantage over potential entrants.</w:t>
            </w:r>
          </w:p>
        </w:tc>
        <w:tc>
          <w:tcPr>
            <w:tcW w:type="dxa" w:w="200"/>
            <w:tcBorders>
              <w:top w:val="none" w:color="FFFFFF" w:sz="0"/>
              <w:left w:val="none" w:color="FFFFFF" w:sz="0"/>
              <w:bottom w:val="none" w:color="FFFFFF" w:sz="0"/>
              <w:right w:val="none" w:color="FFFFFF" w:sz="0"/>
            </w:tcBorders>
          </w:tcPr>
          <w:p>
            <w:r>
              <w:rPr>
                <w:rFonts w:ascii="Arial" w:cs="Arial" w:eastAsia="Arial" w:hAnsi="Arial"/>
                <w:b w:val="false"/>
                <w:bCs w:val="false"/>
                <w:i w:val="false"/>
                <w:iCs w:val="false"/>
                <w:color w:val="333333"/>
                <w:sz w:val="18"/>
                <w:szCs w:val="18"/>
              </w:rPr>
              <w:t xml:space="preserve"/>
            </w:r>
          </w:p>
        </w:tc>
        <w:tc>
          <w:tcPr>
            <w:tcW w:type="dxa" w:w="4580"/>
            <w:tcBorders>
              <w:top w:val="none" w:color="FFFFFF" w:sz="0"/>
              <w:left w:val="none" w:color="FFFFFF" w:sz="0"/>
              <w:bottom w:val="none" w:color="FFFFFF" w:sz="0"/>
              <w:right w:val="none" w:color="FFFFFF" w:sz="0"/>
            </w:tcBorders>
            <w:tcMar>
              <w:top w:type="dxa" w:w="0"/>
              <w:left w:type="dxa" w:w="0"/>
              <w:bottom w:type="dxa" w:w="40"/>
              <w:right w:type="dxa" w:w="80"/>
            </w:tcMar>
            <w:vAlign w:val="top"/>
          </w:tcPr>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Drill BARRIER TO ENTRY. Anything that makes it hard for new firms to compete. In ISPs the central barrier is the sunk infrastructure cost; secondary barriers are franchise rules and pole attachment fees.</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Discussion: what is the difference between a natural monopoly and a regular monopoly? A natural monopoly is structurally cheaper with ONE provider. A regular monopoly is just incumbent advantage. The Chattanooga case suggests broadband i...</w:t>
            </w:r>
          </w:p>
        </w:tc>
      </w:tr>
    </w:tbl>
    <w:p>
      <w:pPr>
        <w:spacing w:after="0" w:before="40"/>
      </w:pPr>
      <w:r>
        <w:rPr>
          <w:rFonts w:ascii="Arial" w:cs="Arial" w:eastAsia="Arial" w:hAnsi="Arial"/>
          <w:b w:val="false"/>
          <w:bCs w:val="false"/>
          <w:i w:val="false"/>
          <w:iCs w:val="false"/>
          <w:color w:val="333333"/>
          <w:sz w:val="18"/>
          <w:szCs w:val="18"/>
        </w:rPr>
        <w:t xml:space="preserve"/>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4580"/>
        <w:gridCol w:w="200"/>
        <w:gridCol w:w="4580"/>
      </w:tblGrid>
      <w:tr>
        <w:tc>
          <w:tcPr>
            <w:tcW w:type="dxa" w:w="4580"/>
            <w:tcBorders>
              <w:top w:val="none" w:color="FFFFFF" w:sz="0"/>
              <w:left w:val="none" w:color="FFFFFF" w:sz="0"/>
              <w:bottom w:val="none" w:color="FFFFFF" w:sz="0"/>
              <w:right w:val="none" w:color="FFFFFF" w:sz="0"/>
            </w:tcBorders>
            <w:tcMar>
              <w:top w:type="dxa" w:w="40"/>
              <w:left w:type="dxa" w:w="0"/>
              <w:bottom w:type="dxa" w:w="40"/>
              <w:right w:type="dxa" w:w="80"/>
            </w:tcMar>
            <w:vAlign w:val="top"/>
          </w:tcPr>
          <w:p>
            <w:pPr>
              <w:keepNext/>
              <w:spacing w:after="10" w:before="40"/>
            </w:pPr>
            <w:r>
              <w:rPr>
                <w:rFonts w:ascii="Trebuchet MS" w:cs="Trebuchet MS" w:eastAsia="Trebuchet MS" w:hAnsi="Trebuchet MS"/>
                <w:b/>
                <w:bCs/>
                <w:color w:val="1B2A4A"/>
                <w:spacing w:val="30"/>
                <w:sz w:val="16"/>
                <w:szCs w:val="16"/>
              </w:rPr>
              <w:t xml:space="preserve">BACKGROUND</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Keep the explanation tied to what students can see on the slide.</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Add only brief context needed to make ISP Monopoly Vocabulary (1 of 3) classroom-ready.</w:t>
            </w:r>
          </w:p>
        </w:tc>
        <w:tc>
          <w:tcPr>
            <w:tcW w:type="dxa" w:w="200"/>
            <w:tcBorders>
              <w:top w:val="none" w:color="FFFFFF" w:sz="0"/>
              <w:left w:val="none" w:color="FFFFFF" w:sz="0"/>
              <w:bottom w:val="none" w:color="FFFFFF" w:sz="0"/>
              <w:right w:val="none" w:color="FFFFFF" w:sz="0"/>
            </w:tcBorders>
          </w:tcPr>
          <w:p>
            <w:r>
              <w:rPr>
                <w:rFonts w:ascii="Arial" w:cs="Arial" w:eastAsia="Arial" w:hAnsi="Arial"/>
                <w:b w:val="false"/>
                <w:bCs w:val="false"/>
                <w:i w:val="false"/>
                <w:iCs w:val="false"/>
                <w:color w:val="333333"/>
                <w:sz w:val="18"/>
                <w:szCs w:val="18"/>
              </w:rPr>
              <w:t xml:space="preserve"/>
            </w:r>
          </w:p>
        </w:tc>
        <w:tc>
          <w:tcPr>
            <w:tcW w:type="dxa" w:w="4580"/>
            <w:tcBorders>
              <w:top w:val="none" w:color="FFFFFF" w:sz="0"/>
              <w:left w:val="none" w:color="FFFFFF" w:sz="0"/>
              <w:bottom w:val="none" w:color="FFFFFF" w:sz="0"/>
              <w:right w:val="none" w:color="FFFFFF" w:sz="0"/>
            </w:tcBorders>
            <w:tcMar>
              <w:top w:type="dxa" w:w="40"/>
              <w:left w:type="dxa" w:w="0"/>
              <w:bottom w:type="dxa" w:w="40"/>
              <w:right w:type="dxa" w:w="80"/>
            </w:tcMar>
            <w:vAlign w:val="top"/>
          </w:tcPr>
          <w:p>
            <w:pPr>
              <w:keepNext/>
              <w:spacing w:after="10" w:before="40"/>
            </w:pPr>
            <w:r>
              <w:rPr>
                <w:rFonts w:ascii="Trebuchet MS" w:cs="Trebuchet MS" w:eastAsia="Trebuchet MS" w:hAnsi="Trebuchet MS"/>
                <w:b/>
                <w:bCs/>
                <w:color w:val="1B2A4A"/>
                <w:spacing w:val="30"/>
                <w:sz w:val="16"/>
                <w:szCs w:val="16"/>
              </w:rPr>
              <w:t xml:space="preserve">DISCUSSION QUESTIONS</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What part of the slide gives you the strongest evidence?</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How would you explain ISP Monopoly Vocabulary (1 of 3) in your own words?</w:t>
            </w:r>
          </w:p>
        </w:tc>
      </w:tr>
    </w:tbl>
    <w:p>
      <w:pPr>
        <w:spacing w:after="20" w:before="40"/>
      </w:pPr>
      <w:r>
        <w:rPr>
          <w:rFonts w:ascii="Arial" w:cs="Arial" w:eastAsia="Arial" w:hAnsi="Arial"/>
          <w:b w:val="false"/>
          <w:bCs w:val="false"/>
          <w:i w:val="false"/>
          <w:iCs w:val="false"/>
          <w:color w:val="333333"/>
          <w:sz w:val="18"/>
          <w:szCs w:val="18"/>
        </w:rPr>
        <w:t xml:space="preserve"/>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500"/>
        <w:gridCol w:w="7860"/>
      </w:tblGrid>
      <w:tr>
        <w:tc>
          <w:tcPr>
            <w:tcW w:type="dxa" w:w="1500"/>
            <w:tcBorders>
              <w:top w:val="none" w:color="FFFFFF" w:sz="0"/>
              <w:left w:val="none" w:color="FFFFFF" w:sz="0"/>
              <w:bottom w:val="none" w:color="FFFFFF" w:sz="0"/>
              <w:right w:val="none" w:color="FFFFFF" w:sz="0"/>
            </w:tcBorders>
            <w:shd w:fill="145F58" w:val="clear"/>
            <w:tcMar>
              <w:top w:type="dxa" w:w="20"/>
              <w:left w:type="dxa" w:w="100"/>
              <w:bottom w:type="dxa" w:w="20"/>
              <w:right w:type="dxa" w:w="100"/>
            </w:tcMar>
            <w:vAlign w:val="center"/>
          </w:tcPr>
          <w:p>
            <w:pPr>
              <w:jc w:val="center"/>
            </w:pPr>
            <w:r>
              <w:rPr>
                <w:rFonts w:ascii="Trebuchet MS" w:cs="Trebuchet MS" w:eastAsia="Trebuchet MS" w:hAnsi="Trebuchet MS"/>
                <w:b/>
                <w:bCs/>
                <w:color w:val="FFFFFF"/>
                <w:spacing w:val="18"/>
                <w:sz w:val="14"/>
                <w:szCs w:val="14"/>
              </w:rPr>
              <w:t xml:space="preserve">GUIDED NOTES</w:t>
            </w:r>
          </w:p>
        </w:tc>
        <w:tc>
          <w:tcPr>
            <w:tcW w:type="dxa" w:w="7860"/>
            <w:tcBorders>
              <w:top w:val="none" w:color="FFFFFF" w:sz="0"/>
              <w:left w:val="none" w:color="FFFFFF" w:sz="0"/>
              <w:bottom w:val="none" w:color="FFFFFF" w:sz="0"/>
              <w:right w:val="none" w:color="FFFFFF" w:sz="0"/>
            </w:tcBorders>
            <w:shd w:fill="F0FAF8" w:val="clear"/>
            <w:tcMar>
              <w:top w:type="dxa" w:w="20"/>
              <w:left w:type="dxa" w:w="120"/>
              <w:bottom w:type="dxa" w:w="20"/>
              <w:right w:type="dxa" w:w="120"/>
            </w:tcMar>
            <w:vAlign w:val="center"/>
          </w:tcPr>
          <w:p>
            <w:r>
              <w:rPr>
                <w:rFonts w:ascii="Arial" w:cs="Arial" w:eastAsia="Arial" w:hAnsi="Arial"/>
                <w:b w:val="false"/>
                <w:bCs w:val="false"/>
                <w:i/>
                <w:iCs/>
                <w:color w:val="1B2A4A"/>
                <w:sz w:val="16"/>
                <w:szCs w:val="16"/>
              </w:rPr>
              <w:t xml:space="preserve">Students should be able to connect their notes to: ISP Monopoly Vocabulary (1 of 3)</w:t>
            </w:r>
          </w:p>
        </w:tc>
      </w:tr>
    </w:tbl>
    <w:p>
      <w:pPr>
        <w:spacing w:after="0" w:before="100"/>
      </w:pPr>
      <w:r>
        <w:rPr>
          <w:rFonts w:ascii="Arial" w:cs="Arial" w:eastAsia="Arial" w:hAnsi="Arial"/>
          <w:b w:val="false"/>
          <w:bCs w:val="false"/>
          <w:i w:val="false"/>
          <w:iCs w:val="false"/>
          <w:color w:val="333333"/>
          <w:sz w:val="18"/>
          <w:szCs w:val="18"/>
        </w:rPr>
        <w:t xml:space="preserve"/>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440"/>
        <w:gridCol w:w="7920"/>
      </w:tblGrid>
      <w:tr>
        <w:tc>
          <w:tcPr>
            <w:tcW w:type="dxa" w:w="1440"/>
            <w:tcBorders>
              <w:top w:val="none" w:color="FFFFFF" w:sz="0"/>
              <w:left w:val="none" w:color="FFFFFF" w:sz="0"/>
              <w:bottom w:val="none" w:color="FFFFFF" w:sz="0"/>
              <w:right w:val="none" w:color="FFFFFF" w:sz="0"/>
            </w:tcBorders>
            <w:shd w:fill="1B2A4A" w:val="clear"/>
            <w:tcMar>
              <w:top w:type="dxa" w:w="30"/>
              <w:left w:type="dxa" w:w="80"/>
              <w:bottom w:type="dxa" w:w="30"/>
              <w:right w:type="dxa" w:w="80"/>
            </w:tcMar>
            <w:vAlign w:val="center"/>
          </w:tcPr>
          <w:p>
            <w:pPr>
              <w:jc w:val="center"/>
            </w:pPr>
            <w:r>
              <w:rPr>
                <w:rFonts w:ascii="Trebuchet MS" w:cs="Trebuchet MS" w:eastAsia="Trebuchet MS" w:hAnsi="Trebuchet MS"/>
                <w:b/>
                <w:bCs/>
                <w:color w:val="FFFFFF"/>
                <w:spacing w:val="22"/>
                <w:sz w:val="20"/>
                <w:szCs w:val="20"/>
              </w:rPr>
              <w:t xml:space="preserve">SLIDE 16</w:t>
            </w:r>
          </w:p>
        </w:tc>
        <w:tc>
          <w:tcPr>
            <w:tcW w:type="dxa" w:w="7920"/>
            <w:tcBorders>
              <w:top w:val="none" w:color="FFFFFF" w:sz="0"/>
              <w:left w:val="none" w:color="FFFFFF" w:sz="0"/>
              <w:bottom w:val="single" w:color="2A9D8F" w:sz="6"/>
              <w:right w:val="none" w:color="FFFFFF" w:sz="0"/>
            </w:tcBorders>
            <w:tcMar>
              <w:top w:type="dxa" w:w="30"/>
              <w:left w:type="dxa" w:w="120"/>
              <w:bottom w:type="dxa" w:w="30"/>
              <w:right w:type="dxa" w:w="80"/>
            </w:tcMar>
            <w:vAlign w:val="center"/>
          </w:tcPr>
          <w:p>
            <w:r>
              <w:rPr>
                <w:rFonts w:ascii="Trebuchet MS" w:cs="Trebuchet MS" w:eastAsia="Trebuchet MS" w:hAnsi="Trebuchet MS"/>
                <w:b/>
                <w:bCs/>
                <w:color w:val="1B2A4A"/>
                <w:sz w:val="24"/>
                <w:szCs w:val="24"/>
              </w:rPr>
              <w:t xml:space="preserve">ISP Monopoly Vocabulary (2 of 3)</w:t>
            </w:r>
          </w:p>
        </w:tc>
      </w:tr>
    </w:tbl>
    <w:p>
      <w:pPr>
        <w:spacing w:after="40" w:before="20"/>
      </w:pPr>
      <w:r>
        <w:rPr>
          <w:rFonts w:ascii="Arial" w:cs="Arial" w:eastAsia="Arial" w:hAnsi="Arial"/>
          <w:b/>
          <w:bCs/>
          <w:i/>
          <w:iCs/>
          <w:color w:val="1B2A4A"/>
          <w:sz w:val="16"/>
          <w:szCs w:val="16"/>
        </w:rPr>
        <w:t xml:space="preserve">On-slide summary: </w:t>
      </w:r>
      <w:r>
        <w:rPr>
          <w:rFonts w:ascii="Arial" w:cs="Arial" w:eastAsia="Arial" w:hAnsi="Arial"/>
          <w:b w:val="false"/>
          <w:bCs w:val="false"/>
          <w:i/>
          <w:iCs/>
          <w:color w:val="333333"/>
          <w:sz w:val="16"/>
          <w:szCs w:val="16"/>
        </w:rPr>
        <w:t xml:space="preserve">ISP Monopoly Vocabulary (2 of 3); FRANCHISE AGREEMENT - historical city contract granting an ISP a license; MUNICIPAL BROADBAND - local government builds and operates its own network</w:t>
      </w:r>
    </w:p>
    <w:p>
      <w:pPr>
        <w:keepNext/>
        <w:spacing w:after="10" w:before="40"/>
      </w:pPr>
      <w:r>
        <w:rPr>
          <w:rFonts w:ascii="Trebuchet MS" w:cs="Trebuchet MS" w:eastAsia="Trebuchet MS" w:hAnsi="Trebuchet MS"/>
          <w:b/>
          <w:bCs/>
          <w:color w:val="1B2A4A"/>
          <w:spacing w:val="30"/>
          <w:sz w:val="16"/>
          <w:szCs w:val="16"/>
        </w:rPr>
        <w:t xml:space="preserve">TALKING POINTS</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4580"/>
        <w:gridCol w:w="200"/>
        <w:gridCol w:w="4580"/>
      </w:tblGrid>
      <w:tr>
        <w:tc>
          <w:tcPr>
            <w:tcW w:type="dxa" w:w="4580"/>
            <w:tcBorders>
              <w:top w:val="none" w:color="FFFFFF" w:sz="0"/>
              <w:left w:val="none" w:color="FFFFFF" w:sz="0"/>
              <w:bottom w:val="none" w:color="FFFFFF" w:sz="0"/>
              <w:right w:val="none" w:color="FFFFFF" w:sz="0"/>
            </w:tcBorders>
            <w:tcMar>
              <w:top w:type="dxa" w:w="0"/>
              <w:left w:type="dxa" w:w="0"/>
              <w:bottom w:type="dxa" w:w="40"/>
              <w:right w:type="dxa" w:w="80"/>
            </w:tcMar>
            <w:vAlign w:val="top"/>
          </w:tcPr>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Drill FRANCHISE AGREEMENT. Historical city contract granting an ISP a license. Most were EXCLUSIVE before the 1992 Cable Act. After 1992 they are non-exclusive but the physical networks already existed.</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Drill MUNICIPAL BROADBAND. Local government builds and runs its own network as a public utility. Chattanooga TN (EPB Fiber, 2010), Wilson NC (Greenlight), Ammon ID. These are the most studied U.S. examples.</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Drill OVERBUILDING. Second ISP lays a duplicate network. Rare because the sunk cost still applies to the second provider too. Google Fiber attempted this in 14 cities and paused new builds in 2016.</w:t>
            </w:r>
          </w:p>
        </w:tc>
        <w:tc>
          <w:tcPr>
            <w:tcW w:type="dxa" w:w="200"/>
            <w:tcBorders>
              <w:top w:val="none" w:color="FFFFFF" w:sz="0"/>
              <w:left w:val="none" w:color="FFFFFF" w:sz="0"/>
              <w:bottom w:val="none" w:color="FFFFFF" w:sz="0"/>
              <w:right w:val="none" w:color="FFFFFF" w:sz="0"/>
            </w:tcBorders>
          </w:tcPr>
          <w:p>
            <w:r>
              <w:rPr>
                <w:rFonts w:ascii="Arial" w:cs="Arial" w:eastAsia="Arial" w:hAnsi="Arial"/>
                <w:b w:val="false"/>
                <w:bCs w:val="false"/>
                <w:i w:val="false"/>
                <w:iCs w:val="false"/>
                <w:color w:val="333333"/>
                <w:sz w:val="18"/>
                <w:szCs w:val="18"/>
              </w:rPr>
              <w:t xml:space="preserve"/>
            </w:r>
          </w:p>
        </w:tc>
        <w:tc>
          <w:tcPr>
            <w:tcW w:type="dxa" w:w="4580"/>
            <w:tcBorders>
              <w:top w:val="none" w:color="FFFFFF" w:sz="0"/>
              <w:left w:val="none" w:color="FFFFFF" w:sz="0"/>
              <w:bottom w:val="none" w:color="FFFFFF" w:sz="0"/>
              <w:right w:val="none" w:color="FFFFFF" w:sz="0"/>
            </w:tcBorders>
            <w:tcMar>
              <w:top w:type="dxa" w:w="0"/>
              <w:left w:type="dxa" w:w="0"/>
              <w:bottom w:type="dxa" w:w="40"/>
              <w:right w:type="dxa" w:w="80"/>
            </w:tcMar>
            <w:vAlign w:val="top"/>
          </w:tcPr>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Stress why most pathways fail. Franchise: networks already exist. Municipal: 19 states ban it. Overbuilding: economics rarely work. That is why local broadband stays monopolistic in so many markets.</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Discussion: which competition pathway has the best chance in YOUR state? Most teachers conclude: municipal in states that allow it; subsidized fiber overbuilds (BEAD) in others; satellite as a backstop everywhere.</w:t>
            </w:r>
          </w:p>
        </w:tc>
      </w:tr>
    </w:tbl>
    <w:p>
      <w:pPr>
        <w:spacing w:after="0" w:before="40"/>
      </w:pPr>
      <w:r>
        <w:rPr>
          <w:rFonts w:ascii="Arial" w:cs="Arial" w:eastAsia="Arial" w:hAnsi="Arial"/>
          <w:b w:val="false"/>
          <w:bCs w:val="false"/>
          <w:i w:val="false"/>
          <w:iCs w:val="false"/>
          <w:color w:val="333333"/>
          <w:sz w:val="18"/>
          <w:szCs w:val="18"/>
        </w:rPr>
        <w:t xml:space="preserve"/>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4580"/>
        <w:gridCol w:w="200"/>
        <w:gridCol w:w="4580"/>
      </w:tblGrid>
      <w:tr>
        <w:tc>
          <w:tcPr>
            <w:tcW w:type="dxa" w:w="4580"/>
            <w:tcBorders>
              <w:top w:val="none" w:color="FFFFFF" w:sz="0"/>
              <w:left w:val="none" w:color="FFFFFF" w:sz="0"/>
              <w:bottom w:val="none" w:color="FFFFFF" w:sz="0"/>
              <w:right w:val="none" w:color="FFFFFF" w:sz="0"/>
            </w:tcBorders>
            <w:tcMar>
              <w:top w:type="dxa" w:w="40"/>
              <w:left w:type="dxa" w:w="0"/>
              <w:bottom w:type="dxa" w:w="40"/>
              <w:right w:type="dxa" w:w="80"/>
            </w:tcMar>
            <w:vAlign w:val="top"/>
          </w:tcPr>
          <w:p>
            <w:pPr>
              <w:keepNext/>
              <w:spacing w:after="10" w:before="40"/>
            </w:pPr>
            <w:r>
              <w:rPr>
                <w:rFonts w:ascii="Trebuchet MS" w:cs="Trebuchet MS" w:eastAsia="Trebuchet MS" w:hAnsi="Trebuchet MS"/>
                <w:b/>
                <w:bCs/>
                <w:color w:val="1B2A4A"/>
                <w:spacing w:val="30"/>
                <w:sz w:val="16"/>
                <w:szCs w:val="16"/>
              </w:rPr>
              <w:t xml:space="preserve">BACKGROUND</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Keep the explanation tied to what students can see on the slide.</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Add only brief context needed to make ISP Monopoly Vocabulary (2 of 3) classroom-ready.</w:t>
            </w:r>
          </w:p>
        </w:tc>
        <w:tc>
          <w:tcPr>
            <w:tcW w:type="dxa" w:w="200"/>
            <w:tcBorders>
              <w:top w:val="none" w:color="FFFFFF" w:sz="0"/>
              <w:left w:val="none" w:color="FFFFFF" w:sz="0"/>
              <w:bottom w:val="none" w:color="FFFFFF" w:sz="0"/>
              <w:right w:val="none" w:color="FFFFFF" w:sz="0"/>
            </w:tcBorders>
          </w:tcPr>
          <w:p>
            <w:r>
              <w:rPr>
                <w:rFonts w:ascii="Arial" w:cs="Arial" w:eastAsia="Arial" w:hAnsi="Arial"/>
                <w:b w:val="false"/>
                <w:bCs w:val="false"/>
                <w:i w:val="false"/>
                <w:iCs w:val="false"/>
                <w:color w:val="333333"/>
                <w:sz w:val="18"/>
                <w:szCs w:val="18"/>
              </w:rPr>
              <w:t xml:space="preserve"/>
            </w:r>
          </w:p>
        </w:tc>
        <w:tc>
          <w:tcPr>
            <w:tcW w:type="dxa" w:w="4580"/>
            <w:tcBorders>
              <w:top w:val="none" w:color="FFFFFF" w:sz="0"/>
              <w:left w:val="none" w:color="FFFFFF" w:sz="0"/>
              <w:bottom w:val="none" w:color="FFFFFF" w:sz="0"/>
              <w:right w:val="none" w:color="FFFFFF" w:sz="0"/>
            </w:tcBorders>
            <w:tcMar>
              <w:top w:type="dxa" w:w="40"/>
              <w:left w:type="dxa" w:w="0"/>
              <w:bottom w:type="dxa" w:w="40"/>
              <w:right w:type="dxa" w:w="80"/>
            </w:tcMar>
            <w:vAlign w:val="top"/>
          </w:tcPr>
          <w:p>
            <w:pPr>
              <w:keepNext/>
              <w:spacing w:after="10" w:before="40"/>
            </w:pPr>
            <w:r>
              <w:rPr>
                <w:rFonts w:ascii="Trebuchet MS" w:cs="Trebuchet MS" w:eastAsia="Trebuchet MS" w:hAnsi="Trebuchet MS"/>
                <w:b/>
                <w:bCs/>
                <w:color w:val="1B2A4A"/>
                <w:spacing w:val="30"/>
                <w:sz w:val="16"/>
                <w:szCs w:val="16"/>
              </w:rPr>
              <w:t xml:space="preserve">DISCUSSION QUESTIONS</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What part of the slide gives you the strongest evidence?</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How would you explain ISP Monopoly Vocabulary (2 of 3) in your own words?</w:t>
            </w:r>
          </w:p>
        </w:tc>
      </w:tr>
    </w:tbl>
    <w:p>
      <w:pPr>
        <w:spacing w:after="20" w:before="40"/>
      </w:pPr>
      <w:r>
        <w:rPr>
          <w:rFonts w:ascii="Arial" w:cs="Arial" w:eastAsia="Arial" w:hAnsi="Arial"/>
          <w:b w:val="false"/>
          <w:bCs w:val="false"/>
          <w:i w:val="false"/>
          <w:iCs w:val="false"/>
          <w:color w:val="333333"/>
          <w:sz w:val="18"/>
          <w:szCs w:val="18"/>
        </w:rPr>
        <w:t xml:space="preserve"/>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500"/>
        <w:gridCol w:w="7860"/>
      </w:tblGrid>
      <w:tr>
        <w:tc>
          <w:tcPr>
            <w:tcW w:type="dxa" w:w="1500"/>
            <w:tcBorders>
              <w:top w:val="none" w:color="FFFFFF" w:sz="0"/>
              <w:left w:val="none" w:color="FFFFFF" w:sz="0"/>
              <w:bottom w:val="none" w:color="FFFFFF" w:sz="0"/>
              <w:right w:val="none" w:color="FFFFFF" w:sz="0"/>
            </w:tcBorders>
            <w:shd w:fill="145F58" w:val="clear"/>
            <w:tcMar>
              <w:top w:type="dxa" w:w="20"/>
              <w:left w:type="dxa" w:w="100"/>
              <w:bottom w:type="dxa" w:w="20"/>
              <w:right w:type="dxa" w:w="100"/>
            </w:tcMar>
            <w:vAlign w:val="center"/>
          </w:tcPr>
          <w:p>
            <w:pPr>
              <w:jc w:val="center"/>
            </w:pPr>
            <w:r>
              <w:rPr>
                <w:rFonts w:ascii="Trebuchet MS" w:cs="Trebuchet MS" w:eastAsia="Trebuchet MS" w:hAnsi="Trebuchet MS"/>
                <w:b/>
                <w:bCs/>
                <w:color w:val="FFFFFF"/>
                <w:spacing w:val="18"/>
                <w:sz w:val="14"/>
                <w:szCs w:val="14"/>
              </w:rPr>
              <w:t xml:space="preserve">GUIDED NOTES</w:t>
            </w:r>
          </w:p>
        </w:tc>
        <w:tc>
          <w:tcPr>
            <w:tcW w:type="dxa" w:w="7860"/>
            <w:tcBorders>
              <w:top w:val="none" w:color="FFFFFF" w:sz="0"/>
              <w:left w:val="none" w:color="FFFFFF" w:sz="0"/>
              <w:bottom w:val="none" w:color="FFFFFF" w:sz="0"/>
              <w:right w:val="none" w:color="FFFFFF" w:sz="0"/>
            </w:tcBorders>
            <w:shd w:fill="F0FAF8" w:val="clear"/>
            <w:tcMar>
              <w:top w:type="dxa" w:w="20"/>
              <w:left w:type="dxa" w:w="120"/>
              <w:bottom w:type="dxa" w:w="20"/>
              <w:right w:type="dxa" w:w="120"/>
            </w:tcMar>
            <w:vAlign w:val="center"/>
          </w:tcPr>
          <w:p>
            <w:r>
              <w:rPr>
                <w:rFonts w:ascii="Arial" w:cs="Arial" w:eastAsia="Arial" w:hAnsi="Arial"/>
                <w:b w:val="false"/>
                <w:bCs w:val="false"/>
                <w:i/>
                <w:iCs/>
                <w:color w:val="1B2A4A"/>
                <w:sz w:val="16"/>
                <w:szCs w:val="16"/>
              </w:rPr>
              <w:t xml:space="preserve">Students should listen for: FRANCHISE AGREEMENT - historical city contract granting an ISP a license</w:t>
            </w:r>
          </w:p>
        </w:tc>
      </w:tr>
    </w:tbl>
    <w:p>
      <w:pPr>
        <w:pageBreakBefore/>
        <w:spacing w:after="0" w:before="0"/>
      </w:pPr>
      <w:r>
        <w:rPr>
          <w:rFonts w:ascii="Arial" w:cs="Arial" w:eastAsia="Arial" w:hAnsi="Arial"/>
          <w:sz w:val="18"/>
          <w:szCs w:val="18"/>
        </w:rPr>
        <w:t xml:space="preserve"/>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440"/>
        <w:gridCol w:w="7920"/>
      </w:tblGrid>
      <w:tr>
        <w:tc>
          <w:tcPr>
            <w:tcW w:type="dxa" w:w="1440"/>
            <w:tcBorders>
              <w:top w:val="none" w:color="FFFFFF" w:sz="0"/>
              <w:left w:val="none" w:color="FFFFFF" w:sz="0"/>
              <w:bottom w:val="none" w:color="FFFFFF" w:sz="0"/>
              <w:right w:val="none" w:color="FFFFFF" w:sz="0"/>
            </w:tcBorders>
            <w:shd w:fill="1B2A4A" w:val="clear"/>
            <w:tcMar>
              <w:top w:type="dxa" w:w="30"/>
              <w:left w:type="dxa" w:w="80"/>
              <w:bottom w:type="dxa" w:w="30"/>
              <w:right w:type="dxa" w:w="80"/>
            </w:tcMar>
            <w:vAlign w:val="center"/>
          </w:tcPr>
          <w:p>
            <w:pPr>
              <w:jc w:val="center"/>
            </w:pPr>
            <w:r>
              <w:rPr>
                <w:rFonts w:ascii="Trebuchet MS" w:cs="Trebuchet MS" w:eastAsia="Trebuchet MS" w:hAnsi="Trebuchet MS"/>
                <w:b/>
                <w:bCs/>
                <w:color w:val="FFFFFF"/>
                <w:spacing w:val="22"/>
                <w:sz w:val="20"/>
                <w:szCs w:val="20"/>
              </w:rPr>
              <w:t xml:space="preserve">SLIDE 17</w:t>
            </w:r>
          </w:p>
        </w:tc>
        <w:tc>
          <w:tcPr>
            <w:tcW w:type="dxa" w:w="7920"/>
            <w:tcBorders>
              <w:top w:val="none" w:color="FFFFFF" w:sz="0"/>
              <w:left w:val="none" w:color="FFFFFF" w:sz="0"/>
              <w:bottom w:val="single" w:color="2A9D8F" w:sz="6"/>
              <w:right w:val="none" w:color="FFFFFF" w:sz="0"/>
            </w:tcBorders>
            <w:tcMar>
              <w:top w:type="dxa" w:w="30"/>
              <w:left w:type="dxa" w:w="120"/>
              <w:bottom w:type="dxa" w:w="30"/>
              <w:right w:type="dxa" w:w="80"/>
            </w:tcMar>
            <w:vAlign w:val="center"/>
          </w:tcPr>
          <w:p>
            <w:r>
              <w:rPr>
                <w:rFonts w:ascii="Trebuchet MS" w:cs="Trebuchet MS" w:eastAsia="Trebuchet MS" w:hAnsi="Trebuchet MS"/>
                <w:b/>
                <w:bCs/>
                <w:color w:val="1B2A4A"/>
                <w:sz w:val="24"/>
                <w:szCs w:val="24"/>
              </w:rPr>
              <w:t xml:space="preserve">ISP Monopoly Vocabulary (3 of 3)</w:t>
            </w:r>
          </w:p>
        </w:tc>
      </w:tr>
    </w:tbl>
    <w:p>
      <w:pPr>
        <w:spacing w:after="40" w:before="20"/>
      </w:pPr>
      <w:r>
        <w:rPr>
          <w:rFonts w:ascii="Arial" w:cs="Arial" w:eastAsia="Arial" w:hAnsi="Arial"/>
          <w:b/>
          <w:bCs/>
          <w:i/>
          <w:iCs/>
          <w:color w:val="1B2A4A"/>
          <w:sz w:val="16"/>
          <w:szCs w:val="16"/>
        </w:rPr>
        <w:t xml:space="preserve">On-slide summary: </w:t>
      </w:r>
      <w:r>
        <w:rPr>
          <w:rFonts w:ascii="Arial" w:cs="Arial" w:eastAsia="Arial" w:hAnsi="Arial"/>
          <w:b w:val="false"/>
          <w:bCs w:val="false"/>
          <w:i/>
          <w:iCs/>
          <w:color w:val="333333"/>
          <w:sz w:val="16"/>
          <w:szCs w:val="16"/>
        </w:rPr>
        <w:t xml:space="preserve">ISP Monopoly Vocabulary (3 of 3); FCC Form 477; The FCC broadband deployment dataset - all ISPs report which census blocks they serve; basis for federal competition analysis</w:t>
      </w:r>
    </w:p>
    <w:p>
      <w:pPr>
        <w:keepNext/>
        <w:spacing w:after="10" w:before="40"/>
      </w:pPr>
      <w:r>
        <w:rPr>
          <w:rFonts w:ascii="Trebuchet MS" w:cs="Trebuchet MS" w:eastAsia="Trebuchet MS" w:hAnsi="Trebuchet MS"/>
          <w:b/>
          <w:bCs/>
          <w:color w:val="1B2A4A"/>
          <w:spacing w:val="30"/>
          <w:sz w:val="16"/>
          <w:szCs w:val="16"/>
        </w:rPr>
        <w:t xml:space="preserve">TALKING POINTS</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4580"/>
        <w:gridCol w:w="200"/>
        <w:gridCol w:w="4580"/>
      </w:tblGrid>
      <w:tr>
        <w:tc>
          <w:tcPr>
            <w:tcW w:type="dxa" w:w="4580"/>
            <w:tcBorders>
              <w:top w:val="none" w:color="FFFFFF" w:sz="0"/>
              <w:left w:val="none" w:color="FFFFFF" w:sz="0"/>
              <w:bottom w:val="none" w:color="FFFFFF" w:sz="0"/>
              <w:right w:val="none" w:color="FFFFFF" w:sz="0"/>
            </w:tcBorders>
            <w:tcMar>
              <w:top w:type="dxa" w:w="0"/>
              <w:left w:type="dxa" w:w="0"/>
              <w:bottom w:type="dxa" w:w="40"/>
              <w:right w:type="dxa" w:w="80"/>
            </w:tcMar>
            <w:vAlign w:val="top"/>
          </w:tcPr>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Drill FCC FORM 477. The broadband deployment dataset all U.S. ISPs file twice a year. The basis for federal competition analysis AND for federal broadband subsidy allocation (BEAD, Universal Service Fund).</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Drill TITLE II CLASSIFICATION. 1934 Communications Act common-carrier category. FCC moved broadband to Title II in 2015 (net neutrality), removed it in 2017, restored it April 2024. Policy ping-pongs by administration.</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Drill COMMON CARRIER. Legal designation for essential infrastructure (telephone, freight rail, gas pipelines). Must offer service to all customers at non-discriminatory FCC-regulated prices.</w:t>
            </w:r>
          </w:p>
        </w:tc>
        <w:tc>
          <w:tcPr>
            <w:tcW w:type="dxa" w:w="200"/>
            <w:tcBorders>
              <w:top w:val="none" w:color="FFFFFF" w:sz="0"/>
              <w:left w:val="none" w:color="FFFFFF" w:sz="0"/>
              <w:bottom w:val="none" w:color="FFFFFF" w:sz="0"/>
              <w:right w:val="none" w:color="FFFFFF" w:sz="0"/>
            </w:tcBorders>
          </w:tcPr>
          <w:p>
            <w:r>
              <w:rPr>
                <w:rFonts w:ascii="Arial" w:cs="Arial" w:eastAsia="Arial" w:hAnsi="Arial"/>
                <w:b w:val="false"/>
                <w:bCs w:val="false"/>
                <w:i w:val="false"/>
                <w:iCs w:val="false"/>
                <w:color w:val="333333"/>
                <w:sz w:val="18"/>
                <w:szCs w:val="18"/>
              </w:rPr>
              <w:t xml:space="preserve"/>
            </w:r>
          </w:p>
        </w:tc>
        <w:tc>
          <w:tcPr>
            <w:tcW w:type="dxa" w:w="4580"/>
            <w:tcBorders>
              <w:top w:val="none" w:color="FFFFFF" w:sz="0"/>
              <w:left w:val="none" w:color="FFFFFF" w:sz="0"/>
              <w:bottom w:val="none" w:color="FFFFFF" w:sz="0"/>
              <w:right w:val="none" w:color="FFFFFF" w:sz="0"/>
            </w:tcBorders>
            <w:tcMar>
              <w:top w:type="dxa" w:w="0"/>
              <w:left w:type="dxa" w:w="0"/>
              <w:bottom w:type="dxa" w:w="40"/>
              <w:right w:type="dxa" w:w="80"/>
            </w:tcMar>
            <w:vAlign w:val="top"/>
          </w:tcPr>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Walk the regulatory chain. Form 477 produces the data. Title II classification gives the FCC authority. Common-carrier designation is the legal mechanism. Together: the framework for federal broadband price regulation.</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Discussion: should broadband be regulated like a 1934 telephone utility under Title II - or should it stay deregulated? Which approach produces better outcomes for consumers?</w:t>
            </w:r>
          </w:p>
        </w:tc>
      </w:tr>
    </w:tbl>
    <w:p>
      <w:pPr>
        <w:spacing w:after="0" w:before="40"/>
      </w:pPr>
      <w:r>
        <w:rPr>
          <w:rFonts w:ascii="Arial" w:cs="Arial" w:eastAsia="Arial" w:hAnsi="Arial"/>
          <w:b w:val="false"/>
          <w:bCs w:val="false"/>
          <w:i w:val="false"/>
          <w:iCs w:val="false"/>
          <w:color w:val="333333"/>
          <w:sz w:val="18"/>
          <w:szCs w:val="18"/>
        </w:rPr>
        <w:t xml:space="preserve"/>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4580"/>
        <w:gridCol w:w="200"/>
        <w:gridCol w:w="4580"/>
      </w:tblGrid>
      <w:tr>
        <w:tc>
          <w:tcPr>
            <w:tcW w:type="dxa" w:w="4580"/>
            <w:tcBorders>
              <w:top w:val="none" w:color="FFFFFF" w:sz="0"/>
              <w:left w:val="none" w:color="FFFFFF" w:sz="0"/>
              <w:bottom w:val="none" w:color="FFFFFF" w:sz="0"/>
              <w:right w:val="none" w:color="FFFFFF" w:sz="0"/>
            </w:tcBorders>
            <w:tcMar>
              <w:top w:type="dxa" w:w="40"/>
              <w:left w:type="dxa" w:w="0"/>
              <w:bottom w:type="dxa" w:w="40"/>
              <w:right w:type="dxa" w:w="80"/>
            </w:tcMar>
            <w:vAlign w:val="top"/>
          </w:tcPr>
          <w:p>
            <w:pPr>
              <w:keepNext/>
              <w:spacing w:after="10" w:before="40"/>
            </w:pPr>
            <w:r>
              <w:rPr>
                <w:rFonts w:ascii="Trebuchet MS" w:cs="Trebuchet MS" w:eastAsia="Trebuchet MS" w:hAnsi="Trebuchet MS"/>
                <w:b/>
                <w:bCs/>
                <w:color w:val="1B2A4A"/>
                <w:spacing w:val="30"/>
                <w:sz w:val="16"/>
                <w:szCs w:val="16"/>
              </w:rPr>
              <w:t xml:space="preserve">BACKGROUND</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Keep the explanation tied to what students can see on the slide.</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Add only brief context needed to make ISP Monopoly Vocabulary (3 of 3) classroom-ready.</w:t>
            </w:r>
          </w:p>
        </w:tc>
        <w:tc>
          <w:tcPr>
            <w:tcW w:type="dxa" w:w="200"/>
            <w:tcBorders>
              <w:top w:val="none" w:color="FFFFFF" w:sz="0"/>
              <w:left w:val="none" w:color="FFFFFF" w:sz="0"/>
              <w:bottom w:val="none" w:color="FFFFFF" w:sz="0"/>
              <w:right w:val="none" w:color="FFFFFF" w:sz="0"/>
            </w:tcBorders>
          </w:tcPr>
          <w:p>
            <w:r>
              <w:rPr>
                <w:rFonts w:ascii="Arial" w:cs="Arial" w:eastAsia="Arial" w:hAnsi="Arial"/>
                <w:b w:val="false"/>
                <w:bCs w:val="false"/>
                <w:i w:val="false"/>
                <w:iCs w:val="false"/>
                <w:color w:val="333333"/>
                <w:sz w:val="18"/>
                <w:szCs w:val="18"/>
              </w:rPr>
              <w:t xml:space="preserve"/>
            </w:r>
          </w:p>
        </w:tc>
        <w:tc>
          <w:tcPr>
            <w:tcW w:type="dxa" w:w="4580"/>
            <w:tcBorders>
              <w:top w:val="none" w:color="FFFFFF" w:sz="0"/>
              <w:left w:val="none" w:color="FFFFFF" w:sz="0"/>
              <w:bottom w:val="none" w:color="FFFFFF" w:sz="0"/>
              <w:right w:val="none" w:color="FFFFFF" w:sz="0"/>
            </w:tcBorders>
            <w:tcMar>
              <w:top w:type="dxa" w:w="40"/>
              <w:left w:type="dxa" w:w="0"/>
              <w:bottom w:type="dxa" w:w="40"/>
              <w:right w:type="dxa" w:w="80"/>
            </w:tcMar>
            <w:vAlign w:val="top"/>
          </w:tcPr>
          <w:p>
            <w:pPr>
              <w:keepNext/>
              <w:spacing w:after="10" w:before="40"/>
            </w:pPr>
            <w:r>
              <w:rPr>
                <w:rFonts w:ascii="Trebuchet MS" w:cs="Trebuchet MS" w:eastAsia="Trebuchet MS" w:hAnsi="Trebuchet MS"/>
                <w:b/>
                <w:bCs/>
                <w:color w:val="1B2A4A"/>
                <w:spacing w:val="30"/>
                <w:sz w:val="16"/>
                <w:szCs w:val="16"/>
              </w:rPr>
              <w:t xml:space="preserve">DISCUSSION QUESTIONS</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What part of the slide gives you the strongest evidence?</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How would you explain ISP Monopoly Vocabulary (3 of 3) in your own words?</w:t>
            </w:r>
          </w:p>
        </w:tc>
      </w:tr>
    </w:tbl>
    <w:p>
      <w:pPr>
        <w:spacing w:after="20" w:before="40"/>
      </w:pPr>
      <w:r>
        <w:rPr>
          <w:rFonts w:ascii="Arial" w:cs="Arial" w:eastAsia="Arial" w:hAnsi="Arial"/>
          <w:b w:val="false"/>
          <w:bCs w:val="false"/>
          <w:i w:val="false"/>
          <w:iCs w:val="false"/>
          <w:color w:val="333333"/>
          <w:sz w:val="18"/>
          <w:szCs w:val="18"/>
        </w:rPr>
        <w:t xml:space="preserve"/>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500"/>
        <w:gridCol w:w="7860"/>
      </w:tblGrid>
      <w:tr>
        <w:tc>
          <w:tcPr>
            <w:tcW w:type="dxa" w:w="1500"/>
            <w:tcBorders>
              <w:top w:val="none" w:color="FFFFFF" w:sz="0"/>
              <w:left w:val="none" w:color="FFFFFF" w:sz="0"/>
              <w:bottom w:val="none" w:color="FFFFFF" w:sz="0"/>
              <w:right w:val="none" w:color="FFFFFF" w:sz="0"/>
            </w:tcBorders>
            <w:shd w:fill="145F58" w:val="clear"/>
            <w:tcMar>
              <w:top w:type="dxa" w:w="20"/>
              <w:left w:type="dxa" w:w="100"/>
              <w:bottom w:type="dxa" w:w="20"/>
              <w:right w:type="dxa" w:w="100"/>
            </w:tcMar>
            <w:vAlign w:val="center"/>
          </w:tcPr>
          <w:p>
            <w:pPr>
              <w:jc w:val="center"/>
            </w:pPr>
            <w:r>
              <w:rPr>
                <w:rFonts w:ascii="Trebuchet MS" w:cs="Trebuchet MS" w:eastAsia="Trebuchet MS" w:hAnsi="Trebuchet MS"/>
                <w:b/>
                <w:bCs/>
                <w:color w:val="FFFFFF"/>
                <w:spacing w:val="18"/>
                <w:sz w:val="14"/>
                <w:szCs w:val="14"/>
              </w:rPr>
              <w:t xml:space="preserve">GUIDED NOTES</w:t>
            </w:r>
          </w:p>
        </w:tc>
        <w:tc>
          <w:tcPr>
            <w:tcW w:type="dxa" w:w="7860"/>
            <w:tcBorders>
              <w:top w:val="none" w:color="FFFFFF" w:sz="0"/>
              <w:left w:val="none" w:color="FFFFFF" w:sz="0"/>
              <w:bottom w:val="none" w:color="FFFFFF" w:sz="0"/>
              <w:right w:val="none" w:color="FFFFFF" w:sz="0"/>
            </w:tcBorders>
            <w:shd w:fill="F0FAF8" w:val="clear"/>
            <w:tcMar>
              <w:top w:type="dxa" w:w="20"/>
              <w:left w:type="dxa" w:w="120"/>
              <w:bottom w:type="dxa" w:w="20"/>
              <w:right w:type="dxa" w:w="120"/>
            </w:tcMar>
            <w:vAlign w:val="center"/>
          </w:tcPr>
          <w:p>
            <w:r>
              <w:rPr>
                <w:rFonts w:ascii="Arial" w:cs="Arial" w:eastAsia="Arial" w:hAnsi="Arial"/>
                <w:b w:val="false"/>
                <w:bCs w:val="false"/>
                <w:i/>
                <w:iCs/>
                <w:color w:val="1B2A4A"/>
                <w:sz w:val="16"/>
                <w:szCs w:val="16"/>
              </w:rPr>
              <w:t xml:space="preserve">Students should be able to connect their notes to: ISP Monopoly Vocabulary (3 of 3)</w:t>
            </w:r>
          </w:p>
        </w:tc>
      </w:tr>
    </w:tbl>
    <w:p>
      <w:pPr>
        <w:spacing w:after="0" w:before="100"/>
      </w:pPr>
      <w:r>
        <w:rPr>
          <w:rFonts w:ascii="Arial" w:cs="Arial" w:eastAsia="Arial" w:hAnsi="Arial"/>
          <w:b w:val="false"/>
          <w:bCs w:val="false"/>
          <w:i w:val="false"/>
          <w:iCs w:val="false"/>
          <w:color w:val="333333"/>
          <w:sz w:val="18"/>
          <w:szCs w:val="18"/>
        </w:rPr>
        <w:t xml:space="preserve"/>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440"/>
        <w:gridCol w:w="7920"/>
      </w:tblGrid>
      <w:tr>
        <w:tc>
          <w:tcPr>
            <w:tcW w:type="dxa" w:w="1440"/>
            <w:tcBorders>
              <w:top w:val="none" w:color="FFFFFF" w:sz="0"/>
              <w:left w:val="none" w:color="FFFFFF" w:sz="0"/>
              <w:bottom w:val="none" w:color="FFFFFF" w:sz="0"/>
              <w:right w:val="none" w:color="FFFFFF" w:sz="0"/>
            </w:tcBorders>
            <w:shd w:fill="1B2A4A" w:val="clear"/>
            <w:tcMar>
              <w:top w:type="dxa" w:w="30"/>
              <w:left w:type="dxa" w:w="80"/>
              <w:bottom w:type="dxa" w:w="30"/>
              <w:right w:type="dxa" w:w="80"/>
            </w:tcMar>
            <w:vAlign w:val="center"/>
          </w:tcPr>
          <w:p>
            <w:pPr>
              <w:jc w:val="center"/>
            </w:pPr>
            <w:r>
              <w:rPr>
                <w:rFonts w:ascii="Trebuchet MS" w:cs="Trebuchet MS" w:eastAsia="Trebuchet MS" w:hAnsi="Trebuchet MS"/>
                <w:b/>
                <w:bCs/>
                <w:color w:val="FFFFFF"/>
                <w:spacing w:val="22"/>
                <w:sz w:val="20"/>
                <w:szCs w:val="20"/>
              </w:rPr>
              <w:t xml:space="preserve">SLIDE 18</w:t>
            </w:r>
          </w:p>
        </w:tc>
        <w:tc>
          <w:tcPr>
            <w:tcW w:type="dxa" w:w="7920"/>
            <w:tcBorders>
              <w:top w:val="none" w:color="FFFFFF" w:sz="0"/>
              <w:left w:val="none" w:color="FFFFFF" w:sz="0"/>
              <w:bottom w:val="single" w:color="2A9D8F" w:sz="6"/>
              <w:right w:val="none" w:color="FFFFFF" w:sz="0"/>
            </w:tcBorders>
            <w:tcMar>
              <w:top w:type="dxa" w:w="30"/>
              <w:left w:type="dxa" w:w="120"/>
              <w:bottom w:type="dxa" w:w="30"/>
              <w:right w:type="dxa" w:w="80"/>
            </w:tcMar>
            <w:vAlign w:val="center"/>
          </w:tcPr>
          <w:p>
            <w:r>
              <w:rPr>
                <w:rFonts w:ascii="Trebuchet MS" w:cs="Trebuchet MS" w:eastAsia="Trebuchet MS" w:hAnsi="Trebuchet MS"/>
                <w:b/>
                <w:bCs/>
                <w:color w:val="1B2A4A"/>
                <w:sz w:val="24"/>
                <w:szCs w:val="24"/>
              </w:rPr>
              <w:t xml:space="preserve">Key Takeaways</w:t>
            </w:r>
          </w:p>
        </w:tc>
      </w:tr>
    </w:tbl>
    <w:p>
      <w:pPr>
        <w:spacing w:after="40" w:before="20"/>
      </w:pPr>
      <w:r>
        <w:rPr>
          <w:rFonts w:ascii="Arial" w:cs="Arial" w:eastAsia="Arial" w:hAnsi="Arial"/>
          <w:b/>
          <w:bCs/>
          <w:i/>
          <w:iCs/>
          <w:color w:val="1B2A4A"/>
          <w:sz w:val="16"/>
          <w:szCs w:val="16"/>
        </w:rPr>
        <w:t xml:space="preserve">On-slide summary: </w:t>
      </w:r>
      <w:r>
        <w:rPr>
          <w:rFonts w:ascii="Arial" w:cs="Arial" w:eastAsia="Arial" w:hAnsi="Arial"/>
          <w:b w:val="false"/>
          <w:bCs w:val="false"/>
          <w:i/>
          <w:iCs/>
          <w:color w:val="333333"/>
          <w:sz w:val="16"/>
          <w:szCs w:val="16"/>
        </w:rPr>
        <w:t xml:space="preserve">Key Takeaways; 30% of U.S. households have ONE wired broadband provider - a local monopoly; The barrier is sunk infrastructure cost ($1,200-$2,500 per home passed)</w:t>
      </w:r>
    </w:p>
    <w:p>
      <w:pPr>
        <w:keepNext/>
        <w:spacing w:after="10" w:before="40"/>
      </w:pPr>
      <w:r>
        <w:rPr>
          <w:rFonts w:ascii="Trebuchet MS" w:cs="Trebuchet MS" w:eastAsia="Trebuchet MS" w:hAnsi="Trebuchet MS"/>
          <w:b/>
          <w:bCs/>
          <w:color w:val="1B2A4A"/>
          <w:spacing w:val="30"/>
          <w:sz w:val="16"/>
          <w:szCs w:val="16"/>
        </w:rPr>
        <w:t xml:space="preserve">TALKING POINTS</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4580"/>
        <w:gridCol w:w="200"/>
        <w:gridCol w:w="4580"/>
      </w:tblGrid>
      <w:tr>
        <w:tc>
          <w:tcPr>
            <w:tcW w:type="dxa" w:w="4580"/>
            <w:tcBorders>
              <w:top w:val="none" w:color="FFFFFF" w:sz="0"/>
              <w:left w:val="none" w:color="FFFFFF" w:sz="0"/>
              <w:bottom w:val="none" w:color="FFFFFF" w:sz="0"/>
              <w:right w:val="none" w:color="FFFFFF" w:sz="0"/>
            </w:tcBorders>
            <w:tcMar>
              <w:top w:type="dxa" w:w="0"/>
              <w:left w:type="dxa" w:w="0"/>
              <w:bottom w:type="dxa" w:w="40"/>
              <w:right w:type="dxa" w:w="80"/>
            </w:tcMar>
            <w:vAlign w:val="top"/>
          </w:tcPr>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Synthesize the lesson. 30% of U.S. households have ONE wired broadband provider - a textbook local monopoly. The barrier is the sunk infrastructure cost ($1,200-$2,500 per home passed).</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Walk the chart anchors. Chart 1: 30% in monopoly markets, 80% combined monopoly+duopoly. Chart 2: $30/month price premium ($360/year per household). Chart 3: Chattanooga's $89 to $58 drop after EPB entered.</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Stress the policy bottom line. The Chattanooga case shows monopoly pricing is rent, not cost. Municipal broadband works when allowed. 19 states ban it. The FCC has three levers - Title II, BEAD, and preempting state bans.</w:t>
            </w:r>
          </w:p>
        </w:tc>
        <w:tc>
          <w:tcPr>
            <w:tcW w:type="dxa" w:w="200"/>
            <w:tcBorders>
              <w:top w:val="none" w:color="FFFFFF" w:sz="0"/>
              <w:left w:val="none" w:color="FFFFFF" w:sz="0"/>
              <w:bottom w:val="none" w:color="FFFFFF" w:sz="0"/>
              <w:right w:val="none" w:color="FFFFFF" w:sz="0"/>
            </w:tcBorders>
          </w:tcPr>
          <w:p>
            <w:r>
              <w:rPr>
                <w:rFonts w:ascii="Arial" w:cs="Arial" w:eastAsia="Arial" w:hAnsi="Arial"/>
                <w:b w:val="false"/>
                <w:bCs w:val="false"/>
                <w:i w:val="false"/>
                <w:iCs w:val="false"/>
                <w:color w:val="333333"/>
                <w:sz w:val="18"/>
                <w:szCs w:val="18"/>
              </w:rPr>
              <w:t xml:space="preserve"/>
            </w:r>
          </w:p>
        </w:tc>
        <w:tc>
          <w:tcPr>
            <w:tcW w:type="dxa" w:w="4580"/>
            <w:tcBorders>
              <w:top w:val="none" w:color="FFFFFF" w:sz="0"/>
              <w:left w:val="none" w:color="FFFFFF" w:sz="0"/>
              <w:bottom w:val="none" w:color="FFFFFF" w:sz="0"/>
              <w:right w:val="none" w:color="FFFFFF" w:sz="0"/>
            </w:tcBorders>
            <w:tcMar>
              <w:top w:type="dxa" w:w="0"/>
              <w:left w:type="dxa" w:w="0"/>
              <w:bottom w:type="dxa" w:w="40"/>
              <w:right w:type="dxa" w:w="80"/>
            </w:tcMar>
            <w:vAlign w:val="top"/>
          </w:tcPr>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Discussion: do you think your generation will see broadband regulated like water or electricity? Most students say no (broadband is seen as private). Push back: AT&amp;T was treated as a 1934 utility - until it was broken up.</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Bridge to next lesson. TK 25 (Ticketmaster) + TK 26 (Big Tech) + TK 27 (ISPs) all used the four-features model. Three very different markets - same structural pattern. The model is robust.</w:t>
            </w:r>
          </w:p>
        </w:tc>
      </w:tr>
    </w:tbl>
    <w:p>
      <w:pPr>
        <w:spacing w:after="0" w:before="40"/>
      </w:pPr>
      <w:r>
        <w:rPr>
          <w:rFonts w:ascii="Arial" w:cs="Arial" w:eastAsia="Arial" w:hAnsi="Arial"/>
          <w:b w:val="false"/>
          <w:bCs w:val="false"/>
          <w:i w:val="false"/>
          <w:iCs w:val="false"/>
          <w:color w:val="333333"/>
          <w:sz w:val="18"/>
          <w:szCs w:val="18"/>
        </w:rPr>
        <w:t xml:space="preserve"/>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4580"/>
        <w:gridCol w:w="200"/>
        <w:gridCol w:w="4580"/>
      </w:tblGrid>
      <w:tr>
        <w:tc>
          <w:tcPr>
            <w:tcW w:type="dxa" w:w="4580"/>
            <w:tcBorders>
              <w:top w:val="none" w:color="FFFFFF" w:sz="0"/>
              <w:left w:val="none" w:color="FFFFFF" w:sz="0"/>
              <w:bottom w:val="none" w:color="FFFFFF" w:sz="0"/>
              <w:right w:val="none" w:color="FFFFFF" w:sz="0"/>
            </w:tcBorders>
            <w:tcMar>
              <w:top w:type="dxa" w:w="40"/>
              <w:left w:type="dxa" w:w="0"/>
              <w:bottom w:type="dxa" w:w="40"/>
              <w:right w:type="dxa" w:w="80"/>
            </w:tcMar>
            <w:vAlign w:val="top"/>
          </w:tcPr>
          <w:p>
            <w:pPr>
              <w:keepNext/>
              <w:spacing w:after="10" w:before="40"/>
            </w:pPr>
            <w:r>
              <w:rPr>
                <w:rFonts w:ascii="Trebuchet MS" w:cs="Trebuchet MS" w:eastAsia="Trebuchet MS" w:hAnsi="Trebuchet MS"/>
                <w:b/>
                <w:bCs/>
                <w:color w:val="1B2A4A"/>
                <w:spacing w:val="30"/>
                <w:sz w:val="16"/>
                <w:szCs w:val="16"/>
              </w:rPr>
              <w:t xml:space="preserve">BACKGROUND</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Keep the explanation tied to what students can see on the slide.</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Add only brief context needed to make Key Takeaways classroom-ready.</w:t>
            </w:r>
          </w:p>
        </w:tc>
        <w:tc>
          <w:tcPr>
            <w:tcW w:type="dxa" w:w="200"/>
            <w:tcBorders>
              <w:top w:val="none" w:color="FFFFFF" w:sz="0"/>
              <w:left w:val="none" w:color="FFFFFF" w:sz="0"/>
              <w:bottom w:val="none" w:color="FFFFFF" w:sz="0"/>
              <w:right w:val="none" w:color="FFFFFF" w:sz="0"/>
            </w:tcBorders>
          </w:tcPr>
          <w:p>
            <w:r>
              <w:rPr>
                <w:rFonts w:ascii="Arial" w:cs="Arial" w:eastAsia="Arial" w:hAnsi="Arial"/>
                <w:b w:val="false"/>
                <w:bCs w:val="false"/>
                <w:i w:val="false"/>
                <w:iCs w:val="false"/>
                <w:color w:val="333333"/>
                <w:sz w:val="18"/>
                <w:szCs w:val="18"/>
              </w:rPr>
              <w:t xml:space="preserve"/>
            </w:r>
          </w:p>
        </w:tc>
        <w:tc>
          <w:tcPr>
            <w:tcW w:type="dxa" w:w="4580"/>
            <w:tcBorders>
              <w:top w:val="none" w:color="FFFFFF" w:sz="0"/>
              <w:left w:val="none" w:color="FFFFFF" w:sz="0"/>
              <w:bottom w:val="none" w:color="FFFFFF" w:sz="0"/>
              <w:right w:val="none" w:color="FFFFFF" w:sz="0"/>
            </w:tcBorders>
            <w:tcMar>
              <w:top w:type="dxa" w:w="40"/>
              <w:left w:type="dxa" w:w="0"/>
              <w:bottom w:type="dxa" w:w="40"/>
              <w:right w:type="dxa" w:w="80"/>
            </w:tcMar>
            <w:vAlign w:val="top"/>
          </w:tcPr>
          <w:p>
            <w:pPr>
              <w:keepNext/>
              <w:spacing w:after="10" w:before="40"/>
            </w:pPr>
            <w:r>
              <w:rPr>
                <w:rFonts w:ascii="Trebuchet MS" w:cs="Trebuchet MS" w:eastAsia="Trebuchet MS" w:hAnsi="Trebuchet MS"/>
                <w:b/>
                <w:bCs/>
                <w:color w:val="1B2A4A"/>
                <w:spacing w:val="30"/>
                <w:sz w:val="16"/>
                <w:szCs w:val="16"/>
              </w:rPr>
              <w:t xml:space="preserve">DISCUSSION QUESTIONS</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What part of the slide gives you the strongest evidence?</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How would you explain Key Takeaways in your own words?</w:t>
            </w:r>
          </w:p>
        </w:tc>
      </w:tr>
    </w:tbl>
    <w:p>
      <w:pPr>
        <w:spacing w:after="20" w:before="40"/>
      </w:pPr>
      <w:r>
        <w:rPr>
          <w:rFonts w:ascii="Arial" w:cs="Arial" w:eastAsia="Arial" w:hAnsi="Arial"/>
          <w:b w:val="false"/>
          <w:bCs w:val="false"/>
          <w:i w:val="false"/>
          <w:iCs w:val="false"/>
          <w:color w:val="333333"/>
          <w:sz w:val="18"/>
          <w:szCs w:val="18"/>
        </w:rPr>
        <w:t xml:space="preserve"/>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500"/>
        <w:gridCol w:w="7860"/>
      </w:tblGrid>
      <w:tr>
        <w:tc>
          <w:tcPr>
            <w:tcW w:type="dxa" w:w="1500"/>
            <w:tcBorders>
              <w:top w:val="none" w:color="FFFFFF" w:sz="0"/>
              <w:left w:val="none" w:color="FFFFFF" w:sz="0"/>
              <w:bottom w:val="none" w:color="FFFFFF" w:sz="0"/>
              <w:right w:val="none" w:color="FFFFFF" w:sz="0"/>
            </w:tcBorders>
            <w:shd w:fill="145F58" w:val="clear"/>
            <w:tcMar>
              <w:top w:type="dxa" w:w="20"/>
              <w:left w:type="dxa" w:w="100"/>
              <w:bottom w:type="dxa" w:w="20"/>
              <w:right w:type="dxa" w:w="100"/>
            </w:tcMar>
            <w:vAlign w:val="center"/>
          </w:tcPr>
          <w:p>
            <w:pPr>
              <w:jc w:val="center"/>
            </w:pPr>
            <w:r>
              <w:rPr>
                <w:rFonts w:ascii="Trebuchet MS" w:cs="Trebuchet MS" w:eastAsia="Trebuchet MS" w:hAnsi="Trebuchet MS"/>
                <w:b/>
                <w:bCs/>
                <w:color w:val="FFFFFF"/>
                <w:spacing w:val="18"/>
                <w:sz w:val="14"/>
                <w:szCs w:val="14"/>
              </w:rPr>
              <w:t xml:space="preserve">GUIDED NOTES</w:t>
            </w:r>
          </w:p>
        </w:tc>
        <w:tc>
          <w:tcPr>
            <w:tcW w:type="dxa" w:w="7860"/>
            <w:tcBorders>
              <w:top w:val="none" w:color="FFFFFF" w:sz="0"/>
              <w:left w:val="none" w:color="FFFFFF" w:sz="0"/>
              <w:bottom w:val="none" w:color="FFFFFF" w:sz="0"/>
              <w:right w:val="none" w:color="FFFFFF" w:sz="0"/>
            </w:tcBorders>
            <w:shd w:fill="F0FAF8" w:val="clear"/>
            <w:tcMar>
              <w:top w:type="dxa" w:w="20"/>
              <w:left w:type="dxa" w:w="120"/>
              <w:bottom w:type="dxa" w:w="20"/>
              <w:right w:type="dxa" w:w="120"/>
            </w:tcMar>
            <w:vAlign w:val="center"/>
          </w:tcPr>
          <w:p>
            <w:r>
              <w:rPr>
                <w:rFonts w:ascii="Arial" w:cs="Arial" w:eastAsia="Arial" w:hAnsi="Arial"/>
                <w:b w:val="false"/>
                <w:bCs w:val="false"/>
                <w:i/>
                <w:iCs/>
                <w:color w:val="1B2A4A"/>
                <w:sz w:val="16"/>
                <w:szCs w:val="16"/>
              </w:rPr>
              <w:t xml:space="preserve">Students should listen for: 30% of U.S. households have ONE wired broadband provider - a local monopoly</w:t>
            </w:r>
          </w:p>
        </w:tc>
      </w:tr>
    </w:tbl>
    <w:sectPr>
      <w:footerReference w:type="default" r:id="rId7"/>
      <w:pgSz w:w="12240" w:h="15840" w:orient="portrait"/>
      <w:pgMar w:top="1080" w:right="1080" w:bottom="1080" w:left="108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2A9D8F" w:sz="4"/>
      </w:pBdr>
      <w:spacing w:before="120"/>
      <w:jc w:val="center"/>
    </w:pPr>
    <w:r>
      <w:rPr>
        <w:rFonts w:ascii="Arial" w:cs="Arial" w:eastAsia="Arial" w:hAnsi="Arial"/>
        <w:color w:val="707070"/>
        <w:sz w:val="18"/>
        <w:szCs w:val="18"/>
      </w:rPr>
      <w:fldChar w:fldCharType="begin"/>
      <w:instrText xml:space="preserve">PAGE</w:instrText>
      <w:fldChar w:fldCharType="separate"/>
      <w:fldChar w:fldCharType="end"/>
    </w:r>
    <w:r>
      <w:rPr>
        <w:rFonts w:ascii="Arial" w:cs="Arial" w:eastAsia="Arial" w:hAnsi="Arial"/>
        <w:color w:val="707070"/>
        <w:sz w:val="18"/>
        <w:szCs w:val="18"/>
      </w:rPr>
      <w:t xml:space="preserve">     © More Lessons Less Planning  |  morelessonslessplanning.com     </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2026-06-11T12:18:41.379Z</dcterms:created>
  <dcterms:modified xsi:type="dcterms:W3CDTF">2026-06-11T12:18:41.379Z</dcterms:modified>
</cp:coreProperties>
</file>

<file path=docProps/custom.xml><?xml version="1.0" encoding="utf-8"?>
<Properties xmlns="http://schemas.openxmlformats.org/officeDocument/2006/custom-properties" xmlns:vt="http://schemas.openxmlformats.org/officeDocument/2006/docPropsVTypes"/>
</file>