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WHY YOUR INTERNET ONLY HAS ONE PROVIDER</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pStyle w:val="Heading3"/>
        <w:spacing w:line="288" w:lineRule="auto"/>
        <w:jc w:val="left"/>
      </w:pPr>
      <w:r>
        <w:rPr>
          <w:rFonts w:ascii="Arial" w:cs="Arial" w:eastAsia="Arial" w:hAnsi="Arial"/>
          <w:b/>
          <w:bCs/>
          <w:i w:val="false"/>
          <w:iCs w:val="false"/>
          <w:color w:val="333333"/>
          <w:sz w:val="22"/>
          <w:szCs w:val="22"/>
        </w:rPr>
        <w:t xml:space="preserve">Subject: Economics</w:t>
      </w:r>
    </w:p>
    <w:p>
      <w:pPr>
        <w:pStyle w:val="Heading3"/>
        <w:spacing w:line="288" w:lineRule="auto"/>
        <w:jc w:val="left"/>
      </w:pPr>
      <w:r>
        <w:rPr>
          <w:rFonts w:ascii="Arial" w:cs="Arial" w:eastAsia="Arial" w:hAnsi="Arial"/>
          <w:b w:val="false"/>
          <w:bCs w:val="false"/>
          <w:i w:val="false"/>
          <w:iCs w:val="false"/>
          <w:color w:val="333333"/>
          <w:sz w:val="22"/>
          <w:szCs w:val="22"/>
        </w:rPr>
        <w:t xml:space="preserve">Grade Level: 11-12</w:t>
      </w:r>
    </w:p>
    <w:p>
      <w:pPr>
        <w:spacing w:line="336" w:lineRule="auto"/>
        <w:jc w:val="left"/>
      </w:pPr>
      <w:r>
        <w:rPr>
          <w:rFonts w:ascii="Arial" w:cs="Arial" w:eastAsia="Arial" w:hAnsi="Arial"/>
          <w:b w:val="false"/>
          <w:bCs w:val="false"/>
          <w:i w:val="false"/>
          <w:iCs w:val="false"/>
          <w:color w:val="333333"/>
          <w:sz w:val="22"/>
          <w:szCs w:val="22"/>
        </w:rPr>
        <w:t xml:space="preserve">Why Your Internet Only Has One Provider is a Unit 3 (Market Structures) core toolkit that takes the monopoly model students learned in TK 22 and applies it to LOCAL BROADBAND - the most universal monopoly experience students have, their parents' home internet bill. Students learn NATURAL MONOPOLY, SUNK COST, BARRIER TO ENTRY, FRANCHISE AGREEMENT, MUNICIPAL BROADBAND, OVERBUILDING, FCC FORM 477, TITLE II CLASSIFICATION, and COMMON CARRIER. They learn that roughly 30 percent of U.S. households still have only ONE wired broadband provider at 100 Mbps, that monopoly markets pay $30/month MORE than competitive markets ($360/year per household), and that the Chattanooga TN municipal broadband network cut average broadband prices from $89 to $58 in two years. The activity is a Template C Data Analysis scenario placing students alongside ALEX TORRES, a senior policy analyst at the FCC Wireline Competition Bureau. Students complete a 10-term ISP Monopoly Reference Guide, read three real charts (U.S. broadband competition distribution from FCC Form 477, average price by competition level, and the Chattanooga case study), apply the model to four scenarios (FCC Form 477 dataset analysis, Chattanooga replication question, rural BEAD subsidy decision, Title II trade-off), and finish with a Final Recommendation Memo identifying what specific policy lever the FCC should prioritize. The lesson is designed for grade 11-12 credit-recovery economics; chart numbers reflect FCC Form 477 estimates plus published municipal broadband case studies current through 2024. The toolkit runs 1-2 class periods.</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Monopoly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market structure with ONE seller, no close substitutes, and high barriers preventing new firms from entering; the single firm is a price-maker with significant market power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Natural monopoly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market where ONE provider can serve the entire demand at LOWER cost than two or more competing providers because the high FIXED COSTS make duplication economically wasteful; wired broadband, electricity, water, and natural gas are the classic examples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Local monopoly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monopoly that exists only within a specific geographic area; a household may have ONE wired broadband choice in their ZIP code but a different choice in the next town over - the FCC analyzes competition at the census block level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Sunk cost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cost that has already been spent and cannot be recovered; laying fiber or coaxial cable to every home in a city is a sunk cost the FCC estimates at $1,200 to $2,500 per home passed - the central reason new entrants do not build competing wired networks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Barrier to entry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Anything that makes it hard for a new firm to enter a market and compete; in wired broadband the central barriers are the sunk infrastructure cost, municipal franchise rules, and pole attachment fees charged by incumbent utilities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Franchise agreement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historical contract between a city and a cable or telecom provider that granted the provider an exclusive license to operate in the city in exchange for build-out obligations; modern franchise agreements are non-exclusive (since the 1992 Cable Act) but the original exclusive agreements created today's local monopoly patterns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Municipal broadband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a local government (city, county, or public utility district) builds and operates its own broadband network as a public utility; Chattanooga TN (EPB Fiber, 2010), Ammon ID, and Wilson NC (Greenlight) are the most studied U.S. examples - municipal networks typically cut prices when they enter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Overbuilding</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a SECOND wired broadband provider lays a duplicate network in an area already served by an incumbent - rare in the U.S. because the sunk infrastructure cost is so high; Google Fiber attempted overbuilding in 14 cities (2010-2016) but largely paused new builds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FCC Form 477</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Federal Communications Commission's primary broadband deployment dataset; all U.S. ISPs must report which census blocks they offer service in twice a year; the dataset is publicly downloadable and is the basis for FCC competition analysis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Pole attachment fee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fee a new entrant pays the incumbent utility (electric company or telephone company) to attach its fiber or cable to existing utility poles; the FCC and state PUCs regulate pole attachment fees because incumbent-set fees can serve as a barrier to entry for new ISPs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Cable Act of 1992</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federal law that made most municipal cable franchise agreements NON-exclusive going forward - any qualifying provider could obtain a franchise; in practice few competing wired providers entered because the sunk infrastructure cost remained high</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Title II classification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Under the 1934 Communications Act, Title II classifies broadband as a 'common carrier' utility service subject to FCC price and conduct regulation; the FCC moved broadband to Title II in 2015 (net neutrality), removed it in 2017, and restored it in April 2024</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Common carrier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legal designation for an essential infrastructure service (telephone, freight rail, gas pipeline) that must offer service to all customers on non-discriminatory terms at FCC-regulated prices; classifying broadband as common carrier is the legal foundation for federal price regulation of ISP monopolies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State municipal broadband ban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Laws passed by 19 U.S. states that restrict or prohibit local governments from building or operating their own broadband networks (Tennessee, North Carolina, Texas, Florida, Wisconsin and others); incumbent ISPs lobby for these laws to prevent municipal competition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Chattanooga EPB Fiber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city-owned electric utility broadband network in Chattanooga TN that launched September 2010 offering 1 Gbps fiber-to-the-home; the most studied U.S. municipal broadband case - average broadband price in Chattanooga dropped from $89 (2009) to $58 (2012) after EPB entered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Comcast Xfinity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largest cable-based broadband provider in the U.S. (~32 million subscribers); operates as the dominant wired provider in many local markets and is the central incumbent in most local broadband monopoly analyses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Charter Spectrum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second largest cable-based broadband provider in the U.S. (~30 million subscribers); operates as the dominant wired provider in many markets that Comcast does not serve (cable footprints are mostly non-overlapping)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FCC Wireline Competition Bureau</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unit of the Federal Communications Commission that oversees competition policy for wired broadband; analyzes FCC Form 477 data and makes policy recommendations on local broadband competition issues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Federal Communications Commission (FCC)</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independent U.S. agency that regulates communications by radio, television, wire, satellite, and cable; the FCC is the primary federal regulator of broadband and the agency that would directly regulate ISP prices if broadband is classified as Title II common carrier</w:t>
            </w:r>
          </w:p>
        </w:tc>
      </w:tr>
    </w:tbl>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students "how many wired internet providers does your house actually have to choose from?" Have students answer aloud. Most will say one or two. Reveal: about 30% of U.S. households have only ONE wired broadband provider - your home internet is the textbook example of a local monopoly. Today we apply the TK 22 four-features model to ISPs.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5-12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1-4 (title, learning targets, why your home internet has one provider, monopoly recap). Drill the four features from TK 22 - students should still recite them cold. Use the personal anchor (their own internet bill) to make the model concrete.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12-25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13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5-8 (natural monopoly + sunk cost, U.S. competition picture + Chart 1, why one or two providers). Pause on Chart 1 - 30% of households in monopoly markets is the central FCC statistic.</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25-37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9-13 (monopoly price premium + Chart 2, Chattanooga case + Chart 3, why 19 states ban municipal broadband). The $30/month price gap and the Chattanooga $89-to-$58 drop are the two anchoring numbers.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37-45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14-18 (FCC remedies, vocabulary, takeaways). Begin Activity Part 1 (four-features diagnostic on local broadband) and Part 2 (Reference Guide) as in-class work. Assign Parts 3-5 plus Quiz + Exit Ticket as homework.</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asking students to explain to a friend why a parent in one town might pay more for internet than a parent in another). Confirm Activity due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"raise your hand if your parents have ever complained about their internet bill." Almost every hand goes up. "What if I told you 30 percent of U.S. households literally have NO other option - by law and economics combined?" That is the gap we close today.</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1-10 + Guided Notes sections 1-6 (overview, monopoly recap, natural monopoly + sunk cost, U.S. competition picture + Chart 1, why one or two providers, monopoly price premium + Chart 2). Pause on Chart 1 (slide 7) and Chart 2 (slide 10).</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45-75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11-18 + Guided Notes sections 7-13 (Chattanooga case + Chart 3, why 19 states ban municipal broadband, FCC remedies, vocabulary, takeaways). Full Activity: work Parts 1 + 2 together. Let students work in pairs on Parts 3-4. Final Memo (Part 5) starts in class, finishes as homework.</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75-90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 Bridge to next planned Unit 3 lesson.</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1-10 + Guided Notes sections 1-6 (overview, monopoly recap, natural monopoly + sunk cost, U.S. competition picture + Chart 1, why one or two providers, monopoly price premium + Chart 2). Begin Activity Part 1 (four-features diagnostic) and Part 2 (Reference Guide).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11-18 + Guided Notes sections 7-13 (Chattanooga case + Chart 3, state municipal broadband bans, FCC remedies, vocabulary, takeaways). Complete Activity Parts 3-5 (chart reading, four scenarios, Final Recommendation Memo). Quiz + Exit Ticket.</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Roughly what percent of U.S. households have only ONE wired broadband provider at 100 Mbps in their address (a local monopoly)?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NATURAL MONOPOLY is best defined as: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the local broadband market, the CENTRAL barrier to entry that keeps new providers from competing is: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the chart in the lesson, the average monthly broadband price in a LOCAL MONOPOLY market (one wired provider) is approximately: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MUNICIPAL BROADBAND means: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Chattanooga TN, after the city-owned EPB Fiber network launched in September 2010, the average monthly broadband price changed FROM about $89 (2009, pre-launch) TO about: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Roughly how many U.S. states have laws that RESTRICT OR PROHIBIT local governments from building their own broadband networks?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OVERBUILDING in the local broadband market means: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FCC Form 477 is best described 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TITLE II CLASSIFICATION of broadband under the 1934 Communications Act would do which of the following?</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Roughly how much MORE per year does a household in a local broadband MONOPOLY market pay compared to a household in a COMPETITIVE market (3+ providers)?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of these is the SINGLE most important reason wired broadband is the textbook case of a LOCAL NATURAL MONOPOLY in U.S. economics?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bl>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About what percent of U.S. households have only ONE wired broadband provider (a local monopoly) according to FCC Form 477 data?</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CENTRAL barrier to entry in local broadband that keeps new providers out is: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MUNICIPAL BROADBAND and NATURAL MONOPOLY are best described 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bl>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(40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Four-features diagnostic on local broadband + natural monopoly question</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ISP Monopoly Reference Guide (5 blanked terms, ~1.2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Chart Reading (competition distribution, price by competition, Chattanooga case)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Four real scenarios (FCC Form 477, Chattanooga replication, BEAD subsidy, Title II)</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Final Recommendation Memo (specific lever + natural monopoly + sunk cost + municipal broadband + specific chart value + concrete next step)</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DRILL THE TK 22 FOUR FEATURES FIRST. This lesson assumes students still know them. If your class missed TK 22 or TK 25, spend 5 minutes at the start re-drilling one seller / no close substitutes / high barriers / price-maker before going further. Students who cannot produce the four features cold will not be able to do Part 1 of the activity (which asks them to apply the features to local broadband).</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USE STUDENTS' OWN INTERNET BILLS AS THE HOOK. Unlike Big Tech (TK 26) or Ticketmaster (TK 25), home internet is something every student family pays for monthly. Ask students to estimate their parents' monthly bill before revealing the $85 monopoly-market average. The personal anchor makes the entire lesson land. Students who normally tune out for "economics" stay engaged here because the topic is genuinely their family's budget.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ON NATURAL MONOPOLY (SLIDE 5), use a non-broadband example first. The classic teaching example is WATER PIPES - imagine if every city had THREE competing water companies each laying their own pipes to every house. Three sets of pipes, three sets of meters, three workers tearing up the street. Wasteful. Same logic for electric wires, sewers, gas pipes. THEN transition to fiber/cable - same structure, less obvious.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ON THE FCC FORM 477 DATASET (SLIDE 6), DO NOT skip the data caveat. The "30% of households in monopoly markets" statistic uses census-block reporting, which over-counts true competition because if any address in a block has service, the whole block counts as "served." The real one-provider share is likely HIGHER than 30%. The 2022-2024 Broadband DATA Act is shifting to address-level reporting but is still being phased in.</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ON CHATTANOOGA (SLIDE 11), make sure students understand that BOTH mechanisms produced the price drop: (1) EPB Fiber priced LOW directly and (2) Comcast cut prices to compete. The $31/month drop is not just EPB pricing - it is the BOTH-PROVIDERS pricing average. Without the response from Comcast, the EPB price alone would have produced a smaller average drop.</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ON 19 STATES BANNING MUNICIPAL BROADBAND (SLIDE 13), this is genuinely contested. The pro-ban argument is that municipal networks face risk of mismanagement, taxpayer-funded competition with private business, and that broadband markets work better with private investment. The anti-ban argument is that the bans are pure regulatory capture - incumbent ISPs lobbying state legislatures to block competition. Both arguments are defensible. Do not take sides; teach the trade-off.</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ON TITLE II CLASSIFICATION (SLIDE 14 + SLIDE 17), the political back-and-forth (Title II 2015, removed 2017, restored April 2024) is normal for U.S. regulatory policy. Use it as the example that "the rules of the game change every administration" - and that businesses make decade-long capital investments under rules that change in years. The investment-incentive concern is REAL even if you disagree with ISP lobbying tactics.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CONNECT TO TK 25 AND TK 26 EXPLICITLY. TK 25 (Ticketmaster) was one monopoly case. TK 26 (Big Tech) was four digital-monopoly cases. TK 27 (ISPs) is the LOCAL monopoly case - which means the four-features model has now been applied to (1) one big national firm, (2) four big digital firms, and (3) thousands of small local firms. The model still works in all three settings; the BARRIER changes (venue exclusivity / network effects / sunk infrastructure cost).</w:t>
            </w:r>
          </w:p>
        </w:tc>
      </w:tr>
    </w:tbl>
    <w:p>
      <w:pPr>
        <w:spacing w:after="80"/>
      </w:pPr>
    </w:p>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Check Your Own ZIP Code on the FCC Broadband Map</w:t>
      </w:r>
    </w:p>
    <w:p>
      <w:pPr>
        <w:spacing w:line="336" w:lineRule="auto"/>
        <w:jc w:val="left"/>
      </w:pPr>
      <w:r>
        <w:rPr>
          <w:rFonts w:ascii="Arial" w:cs="Arial" w:eastAsia="Arial" w:hAnsi="Arial"/>
          <w:b w:val="false"/>
          <w:bCs w:val="false"/>
          <w:i w:val="false"/>
          <w:iCs w:val="false"/>
          <w:color w:val="333333"/>
          <w:sz w:val="22"/>
          <w:szCs w:val="22"/>
        </w:rPr>
        <w:t xml:space="preserve">Each student visits the FCC National Broadband Map at broadbandmap.fcc.gov and looks up their own home address (or a parent or grandparent address with permission). The student writes a one-page brief that (a) names the wired broadband providers FCC data says are available at their address; (b) compares the FCC-reported list to what the student's family actually subscribes to; (c) identifies whether the address is reported as one-provider (monopoly), two-provider (duopoly), or three-plus (competitive) market; (d) writes a one-paragraph prediction of how their family's monthly internet bill would change if a municipal broadband provider entered their market like Chattanooga did.</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Compare State Municipal Broadband Laws</w:t>
      </w:r>
    </w:p>
    <w:p>
      <w:pPr>
        <w:spacing w:line="336" w:lineRule="auto"/>
        <w:jc w:val="left"/>
      </w:pPr>
      <w:r>
        <w:rPr>
          <w:rFonts w:ascii="Arial" w:cs="Arial" w:eastAsia="Arial" w:hAnsi="Arial"/>
          <w:b w:val="false"/>
          <w:bCs w:val="false"/>
          <w:i w:val="false"/>
          <w:iCs w:val="false"/>
          <w:color w:val="333333"/>
          <w:sz w:val="22"/>
          <w:szCs w:val="22"/>
        </w:rPr>
        <w:t xml:space="preserve">Each student picks TWO U.S. states - one that bans or restricts municipal broadband and one that does not - and researches the state laws on the books. The brief must (a) name the specific state statute that bans or restricts municipal broadband in the banning state; (b) name two cities in the non-banning state that have built municipal networks (or attempted to); (c) identify ONE specific lobbying organization or industry group that supports the ban; (d) recommend whether the banning state should repeal its ban - and explain the reasoning using the four features of monopoly.</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Read the Chattanooga Municipal Broadband Case Study</w:t>
      </w:r>
    </w:p>
    <w:p>
      <w:pPr>
        <w:spacing w:line="336" w:lineRule="auto"/>
        <w:jc w:val="left"/>
      </w:pPr>
      <w:r>
        <w:rPr>
          <w:rFonts w:ascii="Arial" w:cs="Arial" w:eastAsia="Arial" w:hAnsi="Arial"/>
          <w:b w:val="false"/>
          <w:bCs w:val="false"/>
          <w:i w:val="false"/>
          <w:iCs w:val="false"/>
          <w:color w:val="333333"/>
          <w:sz w:val="22"/>
          <w:szCs w:val="22"/>
        </w:rPr>
        <w:t xml:space="preserve">Each student finds the publicly available academic summary of the Chattanooga EPB Fiber municipal broadband case (search "EPB Chattanooga municipal broadband economic impact"). The brief must (a) identify the specific year EPB Fiber launched and the speed tier it offered at launch; (b) name the EPB pre-launch contract terms with Comcast Xfinity that the city renegotiated; (c) summarize what happened to local employment and small-business growth after EPB launched; (d) write a one-paragraph student-voice argument whether the Chattanooga model would work in their own city.</w:t>
      </w:r>
    </w:p>
    <w:p>
      <w:pPr>
        <w:spacing w:after="100"/>
      </w:pPr>
    </w:p>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The lesson taught that local broadband is a NATURAL MONOPOLY because of the sunk infrastructure cost of laying cable to every home. Argue your position: (a) the case that natural monopoly status JUSTIFIES leaving incumbent ISPs alone because duplication wastes resources; (b) the case that natural monopoly status REQUIRES strict price regulation under Title II because no competitive pressure will lower prices otherwise; (c) name ONE other natural monopoly in U.S. life (electricity, water, freight rail, etc.) and explain whether you would want it regulated the same way you recommend for broadband.</w:t>
      </w:r>
    </w:p>
    <w:p>
      <w:pPr>
        <w:spacing w:after="80"/>
      </w:pPr>
    </w:p>
    <w:p>
      <w:pPr>
        <w:spacing w:line="336" w:lineRule="auto"/>
        <w:jc w:val="left"/>
      </w:pPr>
      <w:r>
        <w:rPr>
          <w:rFonts w:ascii="Arial" w:cs="Arial" w:eastAsia="Arial" w:hAnsi="Arial"/>
          <w:b/>
          <w:bCs/>
          <w:i w:val="false"/>
          <w:iCs w:val="false"/>
          <w:color w:val="333333"/>
          <w:sz w:val="22"/>
          <w:szCs w:val="22"/>
        </w:rPr>
        <w:t xml:space="preserve">2. The Chattanooga case showed that when a municipal broadband network entered, the average price dropped 35% in two years. Argue your position: (a) the case that EVERY U.S. city should be allowed to build a municipal network because the Chattanooga evidence is overwhelming; (b) the case that municipal broadband should be restricted because it competes with private taxpaying businesses using public funds; (c) name ONE specific risk municipal broadband faces (financing, mismanagement, political volatility) and explain whether the price savings justify the risk.</w:t>
      </w:r>
    </w:p>
    <w:p>
      <w:pPr>
        <w:spacing w:after="80"/>
      </w:pPr>
    </w:p>
    <w:p>
      <w:pPr>
        <w:spacing w:line="336" w:lineRule="auto"/>
        <w:jc w:val="left"/>
      </w:pPr>
      <w:r>
        <w:rPr>
          <w:rFonts w:ascii="Arial" w:cs="Arial" w:eastAsia="Arial" w:hAnsi="Arial"/>
          <w:b/>
          <w:bCs/>
          <w:i w:val="false"/>
          <w:iCs w:val="false"/>
          <w:color w:val="333333"/>
          <w:sz w:val="22"/>
          <w:szCs w:val="22"/>
        </w:rPr>
        <w:t xml:space="preserve">3. Nineteen U.S. states currently restrict or prohibit local governments from building broadband networks. Argue your position: (a) the case that the FCC should preempt these state bans federally because they create unnecessary monopoly pricing harming millions of households; (b) the case for state authority - cities and states should decide their own broadband policy under the Tenth Amendment, even if some choose pro-incumbent rules; (c) name ONE specific federal action (FCC rulemaking, congressional law, BEAD subsidy condition) that could move the question forward in the next 2 years.</w:t>
      </w:r>
    </w:p>
    <w:p>
      <w:pPr>
        <w:spacing w:after="80"/>
      </w:pPr>
    </w:p>
    <w:p>
      <w:pPr>
        <w:spacing w:line="336" w:lineRule="auto"/>
        <w:jc w:val="left"/>
      </w:pPr>
      <w:r>
        <w:rPr>
          <w:rFonts w:ascii="Arial" w:cs="Arial" w:eastAsia="Arial" w:hAnsi="Arial"/>
          <w:b/>
          <w:bCs/>
          <w:i w:val="false"/>
          <w:iCs w:val="false"/>
          <w:color w:val="333333"/>
          <w:sz w:val="22"/>
          <w:szCs w:val="22"/>
        </w:rPr>
        <w:t xml:space="preserve">4. Title II classification under the 1934 Communications Act gives the FCC authority to regulate broadband prices directly like a 1934 telephone utility. Argue your position: (a) the case for using Title II to cap retail broadband prices for consumers - the simplest way to compress the monopoly premium; (b) the case for using Title II only for WHOLESALE access (forcing incumbents to sell capacity to municipal/competitive providers at regulated rates) - lets competition do the work without setting retail prices; (c) the case AGAINST Title II - argues that price regulation reduces the incentive to invest in fiber upgrades and 5G expansion. Pick one approach and defend it.</w:t>
      </w:r>
    </w:p>
    <w:p>
      <w:pPr>
        <w:spacing w:after="80"/>
      </w:pPr>
    </w:p>
    <w:p>
      <w:pPr>
        <w:spacing w:line="336" w:lineRule="auto"/>
        <w:jc w:val="left"/>
      </w:pPr>
      <w:r>
        <w:rPr>
          <w:rFonts w:ascii="Arial" w:cs="Arial" w:eastAsia="Arial" w:hAnsi="Arial"/>
          <w:b/>
          <w:bCs/>
          <w:i w:val="false"/>
          <w:iCs w:val="false"/>
          <w:color w:val="333333"/>
          <w:sz w:val="22"/>
          <w:szCs w:val="22"/>
        </w:rPr>
        <w:t xml:space="preserve">5. The $42.5 billion BEAD broadband subsidy program (2021 Infrastructure Act) is currently being distributed by states to ISPs to extend rural broadband. Argue your position: (a) the case that BEAD should fund the LOWEST-COST option (often satellite like Starlink) because the per-household subsidy is far smaller; (b) the case that BEAD should fund FIBER-TO-THE-HOME even though the per-household cost is much higher because fiber lasts decades and supports remote work, telehealth, and education; (c) the case for a TIERED approach - fiber in semi-rural areas where the per-household cost is reasonable, satellite for the truly remote 5%.</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2026-06-11T12:18:41.222Z</dcterms:created>
  <dcterms:modified xsi:type="dcterms:W3CDTF">2026-06-11T12:18:41.222Z</dcterms:modified>
</cp:coreProperties>
</file>

<file path=docProps/custom.xml><?xml version="1.0" encoding="utf-8"?>
<Properties xmlns="http://schemas.openxmlformats.org/officeDocument/2006/custom-properties" xmlns:vt="http://schemas.openxmlformats.org/officeDocument/2006/docPropsVTypes"/>
</file>