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PERSONAL FINANCE</w:t>
            </w:r>
          </w:p>
          <w:p>
            <w:pPr>
              <w:pStyle w:val="Heading1"/>
              <w:spacing w:after="40"/>
              <w:jc w:val="center"/>
            </w:pPr>
            <w:r>
              <w:rPr>
                <w:rFonts w:ascii="Trebuchet MS" w:cs="Trebuchet MS" w:eastAsia="Trebuchet MS" w:hAnsi="Trebuchet MS"/>
                <w:b/>
                <w:bCs/>
                <w:color w:val="FFFFFF"/>
                <w:spacing w:val="15"/>
                <w:sz w:val="40"/>
                <w:szCs w:val="40"/>
              </w:rPr>
              <w:t xml:space="preserve">WHY YOUNG PEOPLE PAY MORE (OR LESS) - RISK PRICING IN AUTO INSURANCE</w:t>
            </w:r>
          </w:p>
          <w:p>
            <w:pPr>
              <w:jc w:val="left"/>
            </w:pPr>
            <w:r>
              <w:rPr>
                <w:rFonts w:ascii="Trebuchet MS" w:cs="Trebuchet MS" w:eastAsia="Trebuchet MS" w:hAnsi="Trebuchet MS"/>
                <w:b/>
                <w:bCs/>
                <w:color w:val="1B2A4A"/>
                <w:sz w:val="18"/>
                <w:szCs w:val="18"/>
                <w:shd w:fill="E8735A" w:val="clear"/>
              </w:rPr>
              <w:t xml:space="preserve"> ANSWER KEY </w:t>
            </w:r>
            <w:r>
              <w:t xml:space="preserve">  </w:t>
            </w:r>
            <w:r>
              <w:rPr>
                <w:rFonts w:ascii="Trebuchet MS" w:cs="Trebuchet MS" w:eastAsia="Trebuchet MS" w:hAnsi="Trebuchet MS"/>
                <w:color w:val="FFFFFF"/>
                <w:spacing w:val="10"/>
                <w:sz w:val="20"/>
                <w:szCs w:val="20"/>
              </w:rPr>
              <w:t xml:space="preserve">EXIT TICKET - ANSWER KEY</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1.</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What does 'risk pricing' mean for auto insurance?</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Height w:val="300" w:hRule="atLeast"/>
        </w:trPr>
        <w:tc>
          <w:tcPr>
            <w:tcW w:type="dxa" w:w="9360"/>
            <w:tcBorders>
              <w:top w:val="none"/>
              <w:left w:val="single" w:color="2A9D8F" w:sz="6"/>
              <w:bottom w:val="none"/>
              <w:right w:val="none"/>
            </w:tcBorders>
            <w:shd w:fill="E8F5F3"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bCs/>
                <w:i/>
                <w:iCs/>
                <w:color w:val="145F58"/>
                <w:sz w:val="22"/>
                <w:szCs w:val="22"/>
              </w:rPr>
              <w:t xml:space="preserve">Insurers set your premium using underwriting and risk factors like age and driving record ✓</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Every driver pays the exact same amount</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The government sets one price for everyone</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Price depends only on the car's color</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2.</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CALCULATION: Base rate = $1,200, risk multiplier = 3.00. What is the ANNUAL PREMIUM?</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300" w:hRule="atLeast"/>
        </w:trPr>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$1,200</w:t>
            </w:r>
          </w:p>
        </w:tc>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$2,400</w:t>
            </w:r>
          </w:p>
        </w:tc>
      </w:tr>
      <w:tr>
        <w:trPr>
          <w:cantSplit/>
          <w:trHeight w:val="60" w:hRule="exact"/>
        </w:trPr>
        <w:tc>
          <w:tcPr>
            <w:tcW w:type="dxa" w:w="4680"/>
            <w:tcBorders>
              <w:top w:val="none"/>
              <w:left w:val="none"/>
              <w:bottom w:val="none"/>
              <w:right w:val="none"/>
            </w:tcBorders>
          </w:tcPr>
          <w:p>
            <w:pPr>
              <w:spacing w:after="0" w:before="0"/>
            </w:pPr>
          </w:p>
        </w:tc>
        <w:tc>
          <w:tcPr>
            <w:tcW w:type="dxa" w:w="4680"/>
            <w:tcBorders>
              <w:top w:val="none"/>
              <w:left w:val="none"/>
              <w:bottom w:val="none"/>
              <w:right w:val="none"/>
            </w:tcBorders>
          </w:tcPr>
          <w:p>
            <w:pPr>
              <w:spacing w:after="0" w:before="0"/>
            </w:pPr>
          </w:p>
        </w:tc>
      </w:tr>
      <w:tr>
        <w:trPr>
          <w:cantSplit/>
          <w:trHeight w:val="300" w:hRule="atLeast"/>
        </w:trPr>
        <w:tc>
          <w:tcPr>
            <w:tcW w:type="dxa" w:w="4680"/>
            <w:tcBorders>
              <w:top w:val="none"/>
              <w:left w:val="single" w:color="E8735A" w:sz="6"/>
              <w:bottom w:val="none"/>
              <w:right w:val="none"/>
            </w:tcBorders>
            <w:shd w:fill="E8F5F3"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bCs/>
                <w:i/>
                <w:iCs/>
                <w:color w:val="145F58"/>
                <w:sz w:val="22"/>
                <w:szCs w:val="22"/>
              </w:rPr>
              <w:t xml:space="preserve">$3,600 ✓</w:t>
            </w:r>
          </w:p>
        </w:tc>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$400</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3.</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What is one factor a driver directly controls in their own risk pricing?</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300" w:hRule="atLeast"/>
        </w:trPr>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Their age</w:t>
            </w:r>
          </w:p>
        </w:tc>
        <w:tc>
          <w:tcPr>
            <w:tcW w:type="dxa" w:w="4680"/>
            <w:tcBorders>
              <w:top w:val="none"/>
              <w:left w:val="single" w:color="2A9D8F" w:sz="6"/>
              <w:bottom w:val="none"/>
              <w:right w:val="none"/>
            </w:tcBorders>
            <w:shd w:fill="E8F5F3"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bCs/>
                <w:i/>
                <w:iCs/>
                <w:color w:val="145F58"/>
                <w:sz w:val="22"/>
                <w:szCs w:val="22"/>
              </w:rPr>
              <w:t xml:space="preserve">Their driving record ✓</w:t>
            </w:r>
          </w:p>
        </w:tc>
      </w:tr>
      <w:tr>
        <w:trPr>
          <w:cantSplit/>
          <w:trHeight w:val="60" w:hRule="exact"/>
        </w:trPr>
        <w:tc>
          <w:tcPr>
            <w:tcW w:type="dxa" w:w="4680"/>
            <w:tcBorders>
              <w:top w:val="none"/>
              <w:left w:val="none"/>
              <w:bottom w:val="none"/>
              <w:right w:val="none"/>
            </w:tcBorders>
          </w:tcPr>
          <w:p>
            <w:pPr>
              <w:spacing w:after="0" w:before="0"/>
            </w:pPr>
          </w:p>
        </w:tc>
        <w:tc>
          <w:tcPr>
            <w:tcW w:type="dxa" w:w="4680"/>
            <w:tcBorders>
              <w:top w:val="none"/>
              <w:left w:val="none"/>
              <w:bottom w:val="none"/>
              <w:right w:val="none"/>
            </w:tcBorders>
          </w:tcPr>
          <w:p>
            <w:pPr>
              <w:spacing w:after="0" w:before="0"/>
            </w:pPr>
          </w:p>
        </w:tc>
      </w:tr>
      <w:tr>
        <w:trPr>
          <w:cantSplit/>
          <w:trHeight w:val="300" w:hRule="atLeast"/>
        </w:trPr>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The company's base rate</w:t>
            </w:r>
          </w:p>
        </w:tc>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How many other drivers the company insures</w:t>
            </w:r>
          </w:p>
        </w:tc>
      </w:tr>
    </w:tbl>
    <w:p>
      <w:pPr>
        <w:spacing w:after="120"/>
      </w:pPr>
    </w:p>
    <w:p>
      <w:pPr>
        <w:pStyle w:val="Heading2"/>
        <w:keepNext/>
        <w:keepLines/>
        <w:pageBreakBefore/>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QUICK WRITE</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Open Response</w:t>
      </w:r>
    </w:p>
    <w:p>
      <w:pPr>
        <w:spacing w:line="288" w:lineRule="auto"/>
        <w:jc w:val="left"/>
      </w:pPr>
      <w:r>
        <w:rPr>
          <w:rFonts w:ascii="Trebuchet MS" w:cs="Trebuchet MS" w:eastAsia="Trebuchet MS" w:hAnsi="Trebuchet MS"/>
          <w:b/>
          <w:bCs/>
          <w:i w:val="false"/>
          <w:iCs w:val="false"/>
          <w:color w:val="1B2A4A"/>
          <w:sz w:val="22"/>
          <w:szCs w:val="22"/>
        </w:rPr>
        <w:t xml:space="preserve">In 2-3 sentences, explain to a friend who just got their license why their first auto insurance quote is so much higher than their parents' premium. Use the words 'risk multiplier,' 'base rate,' and 'driving record' in your answer.</w:t>
      </w:r>
    </w:p>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RUBRIC (4 points): (1) states insurers price risk using a risk multiplier applied to a base rate; (2) states the base rate is $1,200/year for a clean-record adult; (3) states a new driver has a high risk multiplier (for example x3.00) because of inexperience, raising the premium above the base rate; (4) uses all three words (risk multiplier, base rate, driving record). SAMPLE 4-POINT RESPONSE: "Insurers price your RISK MULTIPLIER against a BASE RATE of $1,200 a year. New drivers get a high multiplier because they are statistically the riskiest group, so a new driver's premium is much higher than an experienced adult's - and your DRIVING RECORD (tickets and accidents) can raise or lower that multiplier over time." Deduct 1 point per missing or incorrect element.</w:t>
            </w:r>
          </w:p>
        </w:tc>
      </w:tr>
    </w:tbl>
    <w:p>
      <w:pPr>
        <w:spacing w:after="60" w:before="120"/>
      </w:pPr>
      <w:r>
        <w:rPr>
          <w:rFonts w:ascii="Trebuchet MS" w:cs="Trebuchet MS" w:eastAsia="Trebuchet MS" w:hAnsi="Trebuchet MS"/>
          <w:b/>
          <w:bCs/>
          <w:color w:val="1B2A4A"/>
          <w:sz w:val="18"/>
          <w:szCs w:val="18"/>
        </w:rPr>
        <w:t xml:space="preserve">ANSWERS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40"/>
        <w:gridCol w:w="8720"/>
      </w:tblGrid>
      <w:tr>
        <w:trPr>
          <w:cantSplit/>
        </w:trPr>
        <w:tc>
          <w:tcPr>
            <w:tcW w:type="dxa" w:w="640"/>
            <w:tcBorders>
              <w:top w:val="none"/>
              <w:left w:val="none"/>
              <w:bottom w:val="none"/>
              <w:right w:val="none"/>
            </w:tcBorders>
          </w:tcPr>
          <w:p>
            <w:r>
              <w:rPr>
                <w:rFonts w:ascii="Arial" w:cs="Arial" w:eastAsia="Arial" w:hAnsi="Arial"/>
                <w:color w:val="1B2A4A"/>
                <w:sz w:val="18"/>
                <w:szCs w:val="18"/>
              </w:rPr>
              <w:t xml:space="preserve">1.</w:t>
            </w:r>
          </w:p>
        </w:tc>
        <w:tc>
          <w:tcPr>
            <w:tcW w:type="dxa" w:w="8720"/>
            <w:tcBorders>
              <w:top w:val="none"/>
              <w:left w:val="none"/>
              <w:bottom w:val="none"/>
              <w:right w:val="none"/>
            </w:tcBorders>
          </w:tcPr>
          <w:p>
            <w:r>
              <w:rPr>
                <w:rFonts w:ascii="Arial" w:cs="Arial" w:eastAsia="Arial" w:hAnsi="Arial"/>
                <w:b/>
                <w:bCs/>
                <w:color w:val="145F58"/>
                <w:sz w:val="18"/>
                <w:szCs w:val="18"/>
              </w:rPr>
              <w:t xml:space="preserve">A</w:t>
            </w:r>
          </w:p>
        </w:tc>
      </w:tr>
      <w:tr>
        <w:trPr>
          <w:cantSplit/>
        </w:trPr>
        <w:tc>
          <w:tcPr>
            <w:tcW w:type="dxa" w:w="640"/>
            <w:tcBorders>
              <w:top w:val="none"/>
              <w:left w:val="none"/>
              <w:bottom w:val="none"/>
              <w:right w:val="none"/>
            </w:tcBorders>
          </w:tcPr>
          <w:p>
            <w:r>
              <w:rPr>
                <w:rFonts w:ascii="Arial" w:cs="Arial" w:eastAsia="Arial" w:hAnsi="Arial"/>
                <w:color w:val="1B2A4A"/>
                <w:sz w:val="18"/>
                <w:szCs w:val="18"/>
              </w:rPr>
              <w:t xml:space="preserve">2.</w:t>
            </w:r>
          </w:p>
        </w:tc>
        <w:tc>
          <w:tcPr>
            <w:tcW w:type="dxa" w:w="8720"/>
            <w:tcBorders>
              <w:top w:val="none"/>
              <w:left w:val="none"/>
              <w:bottom w:val="none"/>
              <w:right w:val="none"/>
            </w:tcBorders>
          </w:tcPr>
          <w:p>
            <w:r>
              <w:rPr>
                <w:rFonts w:ascii="Arial" w:cs="Arial" w:eastAsia="Arial" w:hAnsi="Arial"/>
                <w:b/>
                <w:bCs/>
                <w:color w:val="145F58"/>
                <w:sz w:val="18"/>
                <w:szCs w:val="18"/>
              </w:rPr>
              <w:t xml:space="preserve">C</w:t>
            </w:r>
          </w:p>
        </w:tc>
      </w:tr>
      <w:tr>
        <w:trPr>
          <w:cantSplit/>
        </w:trPr>
        <w:tc>
          <w:tcPr>
            <w:tcW w:type="dxa" w:w="640"/>
            <w:tcBorders>
              <w:top w:val="none"/>
              <w:left w:val="none"/>
              <w:bottom w:val="none"/>
              <w:right w:val="none"/>
            </w:tcBorders>
          </w:tcPr>
          <w:p>
            <w:r>
              <w:rPr>
                <w:rFonts w:ascii="Arial" w:cs="Arial" w:eastAsia="Arial" w:hAnsi="Arial"/>
                <w:color w:val="1B2A4A"/>
                <w:sz w:val="18"/>
                <w:szCs w:val="18"/>
              </w:rPr>
              <w:t xml:space="preserve">3.</w:t>
            </w:r>
          </w:p>
        </w:tc>
        <w:tc>
          <w:tcPr>
            <w:tcW w:type="dxa" w:w="8720"/>
            <w:tcBorders>
              <w:top w:val="none"/>
              <w:left w:val="none"/>
              <w:bottom w:val="none"/>
              <w:right w:val="none"/>
            </w:tcBorders>
          </w:tcPr>
          <w:p>
            <w:r>
              <w:rPr>
                <w:rFonts w:ascii="Arial" w:cs="Arial" w:eastAsia="Arial" w:hAnsi="Arial"/>
                <w:b/>
                <w:bCs/>
                <w:color w:val="145F58"/>
                <w:sz w:val="18"/>
                <w:szCs w:val="18"/>
              </w:rPr>
              <w:t xml:space="preserve">B</w:t>
            </w:r>
          </w:p>
        </w:tc>
      </w:tr>
    </w:tbl>
    <w:p>
      <w:pPr>
        <w:pageBreakBefore/>
        <w:spacing w:after="200" w:before="6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r>
      <w:rPr>
        <w:rFonts w:ascii="Trebuchet MS" w:cs="Trebuchet MS" w:eastAsia="Trebuchet MS" w:hAnsi="Trebuchet MS"/>
        <w:b/>
        <w:bCs/>
        <w:color w:val="B84D38"/>
        <w:sz w:val="18"/>
        <w:szCs w:val="18"/>
      </w:rPr>
      <w:t xml:space="preserve">ANSWER KEY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2026-07-28T23:17:17.700Z</dcterms:created>
  <dcterms:modified xsi:type="dcterms:W3CDTF">2026-07-28T23:17:17.700Z</dcterms:modified>
</cp:coreProperties>
</file>

<file path=docProps/custom.xml><?xml version="1.0" encoding="utf-8"?>
<Properties xmlns="http://schemas.openxmlformats.org/officeDocument/2006/custom-properties" xmlns:vt="http://schemas.openxmlformats.org/officeDocument/2006/docPropsVTypes"/>
</file>