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WHY EXPLORE: GOD, GOLD, GLORY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EXIT TICKET - ANSWER KEY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claim correctly handles God, Gold, and Glory?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It is historians shorthand, not a period quote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appears verbatim in the decree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Prince Henry invented it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names a ship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source detail supports the political motive?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modern mnemonic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Dominion and conquest rights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file's retrieval date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lesson title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How should the enslavement authorization be presented?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As a slogan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By reproducing long legal clauses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In factual modern prose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As an invented scenario</w:t>
            </w:r>
          </w:p>
        </w:tc>
      </w:tr>
    </w:tbl>
    <w:p>
      <w:pPr>
        <w:spacing w:after="120"/>
      </w:pPr>
    </w:p>
    <w:p>
      <w:pPr>
        <w:pStyle w:val="Heading2"/>
        <w:keepNext/>
        <w:keepLines/>
        <w:pageBreakBefore/>
        <w:shd w:fill="E8735A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1B2A4A"/>
          <w:spacing w:val="23"/>
          <w:sz w:val="22"/>
          <w:szCs w:val="22"/>
        </w:rPr>
        <w:t xml:space="preserve">QUICK WRITE</w:t>
      </w:r>
    </w:p>
    <w:p>
      <w:pPr>
        <w:pStyle w:val="Heading3"/>
        <w:keepNext/>
        <w:keepLines/>
        <w:pBdr>
          <w:bottom w:val="single" w:color="E8735A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Open Response</w:t>
      </w:r>
    </w:p>
    <w:p>
      <w:pPr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2"/>
          <w:szCs w:val="22"/>
        </w:rPr>
        <w:t xml:space="preserve">Use two details from Romanus Pontifex to explain how the decree reveals more than one motive for Portuguese exploration.</w:t>
      </w:r>
    </w:p>
    <w:p>
      <w:pPr>
        <w:spacing w:after="8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MODEL RESPONSE: Romanus Pontifex praises zeal for the salvation of souls, revealing a religious motive, while its exclusive trade rights through Guinea and beyond reveal an economic motive. Together, those details show that Portuguese exploration joined faith and trade; God, Gold, and Glory is historians shorthand, not a period quotation. Full credit cites two approved details from different motive categories and explains how both illuminate Portuguese exploration.</w:t>
            </w:r>
          </w:p>
        </w:tc>
      </w:tr>
    </w:tbl>
    <w:p>
      <w:pPr>
        <w:spacing w:after="60" w:before="120"/>
      </w:pPr>
      <w:r>
        <w:rPr>
          <w:rFonts w:ascii="Trebuchet MS" w:cs="Trebuchet MS" w:eastAsia="Trebuchet MS" w:hAnsi="Trebuchet MS"/>
          <w:b/>
          <w:bCs/>
          <w:color w:val="1B2A4A"/>
          <w:sz w:val="18"/>
          <w:szCs w:val="18"/>
        </w:rPr>
        <w:t xml:space="preserve">ANSWERS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"/>
        <w:gridCol w:w="8720"/>
      </w:tblGrid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3.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</w:tbl>
    <w:p>
      <w:pPr>
        <w:spacing w:after="120"/>
      </w:pPr>
    </w:p>
    <w:p>
      <w:r>
        <w:br w:type="page"/>
      </w:r>
    </w:p>
    <w:p>
      <w:pPr>
        <w:spacing w:before="600"/>
      </w:pPr>
    </w:p>
    <w:p>
      <w:pPr>
        <w:spacing w:after="2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2026-07-27T16:55:36.527Z</dcterms:created>
  <dcterms:modified xsi:type="dcterms:W3CDTF">2026-07-27T16:55:36.527Z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