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US HISTORY</w:t>
            </w:r>
          </w:p>
          <w:p>
            <w:pPr>
              <w:pStyle w:val="Heading1"/>
              <w:spacing w:after="40"/>
              <w:jc w:val="center"/>
            </w:pPr>
            <w:r>
              <w:rPr>
                <w:rFonts w:ascii="Trebuchet MS" w:cs="Trebuchet MS" w:eastAsia="Trebuchet MS" w:hAnsi="Trebuchet MS"/>
                <w:b/>
                <w:bCs/>
                <w:color w:val="FFFFFF"/>
                <w:spacing w:val="15"/>
                <w:sz w:val="40"/>
                <w:szCs w:val="40"/>
              </w:rPr>
              <w:t xml:space="preserve">WASHINGTON'S FIRST COMMAND: THE OHIO VALLEY, 1754</w:t>
            </w:r>
          </w:p>
          <w:p>
            <w:pPr>
              <w:jc w:val="left"/>
            </w:pPr>
            <w:r>
              <w:rPr>
                <w:rFonts w:ascii="Trebuchet MS" w:cs="Trebuchet MS" w:eastAsia="Trebuchet MS" w:hAnsi="Trebuchet MS"/>
                <w:color w:val="FFFFFF"/>
                <w:spacing w:val="10"/>
                <w:sz w:val="20"/>
                <w:szCs w:val="20"/>
              </w:rPr>
              <w:t xml:space="preserve">TEACHER GUIDE - EVERYTHING YOU NEED</w:t>
            </w:r>
          </w:p>
        </w:tc>
      </w:tr>
    </w:tbl>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1</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What's Included</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020"/>
        <w:gridCol w:w="2340"/>
      </w:tblGrid>
      <w:tr>
        <w:trPr>
          <w:cantSplit/>
          <w:tblHeader/>
          <w:trHeight w:val="280" w:hRule="atLeast"/>
        </w:trPr>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Component</w:t>
            </w:r>
          </w:p>
        </w:tc>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Format</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Guided Notes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Guided Notes - Teacher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Teacher Guide</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Teacher Presentation Notes</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Slides</w:t>
            </w:r>
          </w:p>
        </w:tc>
      </w:tr>
    </w:tbl>
    <w:p>
      <w:pPr>
        <w:spacing w:after="200"/>
      </w:pPr>
    </w:p>
    <w:p>
      <w:pPr>
        <w:pStyle w:val="Heading2"/>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2</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Overview</w:t>
      </w:r>
    </w:p>
    <w:p>
      <w:pPr>
        <w:spacing w:after="120"/>
      </w:pPr>
      <w:r>
        <w:rPr>
          <w:rFonts w:ascii="Arial" w:cs="Arial" w:eastAsia="Arial" w:hAnsi="Arial"/>
          <w:b/>
          <w:bCs/>
          <w:color w:val="1B2A4A"/>
          <w:sz w:val="22"/>
          <w:szCs w:val="22"/>
        </w:rPr>
        <w:t xml:space="preserve">Subject: </w:t>
      </w:r>
      <w:r>
        <w:rPr>
          <w:rFonts w:ascii="Arial" w:cs="Arial" w:eastAsia="Arial" w:hAnsi="Arial"/>
          <w:color w:val="333333"/>
          <w:sz w:val="22"/>
          <w:szCs w:val="22"/>
        </w:rPr>
        <w:t xml:space="preserve">US History</w:t>
      </w:r>
      <w:r>
        <w:rPr>
          <w:rFonts w:ascii="Arial" w:cs="Arial" w:eastAsia="Arial" w:hAnsi="Arial"/>
          <w:color w:val="555555"/>
          <w:sz w:val="22"/>
          <w:szCs w:val="22"/>
        </w:rPr>
        <w:t xml:space="preserve">    |    </w:t>
      </w:r>
      <w:r>
        <w:rPr>
          <w:rFonts w:ascii="Arial" w:cs="Arial" w:eastAsia="Arial" w:hAnsi="Arial"/>
          <w:b/>
          <w:bCs/>
          <w:color w:val="1B2A4A"/>
          <w:sz w:val="22"/>
          <w:szCs w:val="22"/>
        </w:rPr>
        <w:t xml:space="preserve">Grade Level: </w:t>
      </w:r>
      <w:r>
        <w:rPr>
          <w:rFonts w:ascii="Arial" w:cs="Arial" w:eastAsia="Arial" w:hAnsi="Arial"/>
          <w:color w:val="333333"/>
          <w:sz w:val="22"/>
          <w:szCs w:val="22"/>
        </w:rPr>
        <w:t xml:space="preserve">9-12</w:t>
      </w:r>
    </w:p>
    <w:p>
      <w:pPr>
        <w:spacing w:after="60"/>
        <w:ind w:left="360"/>
      </w:pPr>
      <w:r>
        <w:rPr>
          <w:rFonts w:ascii="Arial" w:cs="Arial" w:eastAsia="Arial" w:hAnsi="Arial"/>
          <w:b/>
          <w:bCs/>
          <w:color w:val="1B2A4A"/>
          <w:sz w:val="22"/>
          <w:szCs w:val="22"/>
        </w:rPr>
        <w:t xml:space="preserve">• </w:t>
      </w:r>
      <w:r>
        <w:rPr>
          <w:rFonts w:ascii="Arial" w:cs="Arial" w:eastAsia="Arial" w:hAnsi="Arial"/>
          <w:color w:val="1B2A4A"/>
          <w:sz w:val="22"/>
          <w:szCs w:val="22"/>
        </w:rPr>
        <w:t xml:space="preserve">Students trace how competing British, French, and Ohio Country claims to the Ohio Valley collided in 1754.</w:t>
      </w:r>
    </w:p>
    <w:p>
      <w:pPr>
        <w:spacing w:after="60"/>
        <w:ind w:left="360"/>
      </w:pPr>
      <w:r>
        <w:rPr>
          <w:rFonts w:ascii="Arial" w:cs="Arial" w:eastAsia="Arial" w:hAnsi="Arial"/>
          <w:b/>
          <w:bCs/>
          <w:color w:val="1B2A4A"/>
          <w:sz w:val="22"/>
          <w:szCs w:val="22"/>
        </w:rPr>
        <w:t xml:space="preserve">• </w:t>
      </w:r>
      <w:r>
        <w:rPr>
          <w:rFonts w:ascii="Arial" w:cs="Arial" w:eastAsia="Arial" w:hAnsi="Arial"/>
          <w:color w:val="1B2A4A"/>
          <w:sz w:val="22"/>
          <w:szCs w:val="22"/>
        </w:rPr>
        <w:t xml:space="preserve">They learn ten terms, from militia and envoy to neutrality and capitulation, then read Washington's own letter reporting the fight at Jumonville Glen.</w:t>
      </w:r>
    </w:p>
    <w:p>
      <w:pPr>
        <w:spacing w:after="60"/>
        <w:ind w:left="360"/>
      </w:pPr>
      <w:r>
        <w:rPr>
          <w:rFonts w:ascii="Arial" w:cs="Arial" w:eastAsia="Arial" w:hAnsi="Arial"/>
          <w:b/>
          <w:bCs/>
          <w:color w:val="1B2A4A"/>
          <w:sz w:val="22"/>
          <w:szCs w:val="22"/>
        </w:rPr>
        <w:t xml:space="preserve">• </w:t>
      </w:r>
      <w:r>
        <w:rPr>
          <w:rFonts w:ascii="Arial" w:cs="Arial" w:eastAsia="Arial" w:hAnsi="Arial"/>
          <w:color w:val="1B2A4A"/>
          <w:sz w:val="22"/>
          <w:szCs w:val="22"/>
        </w:rPr>
        <w:t xml:space="preserve">They weigh how Native nations - not scenery in this story - chose alliance or neutrality to serve their own goals.</w:t>
      </w:r>
    </w:p>
    <w:p>
      <w:pPr>
        <w:spacing w:after="60"/>
        <w:ind w:left="360"/>
      </w:pPr>
      <w:r>
        <w:rPr>
          <w:rFonts w:ascii="Arial" w:cs="Arial" w:eastAsia="Arial" w:hAnsi="Arial"/>
          <w:b/>
          <w:bCs/>
          <w:color w:val="1B2A4A"/>
          <w:sz w:val="22"/>
          <w:szCs w:val="22"/>
        </w:rPr>
        <w:t xml:space="preserve">• </w:t>
      </w:r>
      <w:r>
        <w:rPr>
          <w:rFonts w:ascii="Arial" w:cs="Arial" w:eastAsia="Arial" w:hAnsi="Arial"/>
          <w:color w:val="1B2A4A"/>
          <w:sz w:val="22"/>
          <w:szCs w:val="22"/>
        </w:rPr>
        <w:t xml:space="preserve">They finish by ruling on what a 22-year-old officer's own report can and cannot prove about a disputed killing.</w:t>
      </w:r>
    </w:p>
    <w:p>
      <w:pPr>
        <w:spacing w:after="60"/>
        <w:ind w:left="360"/>
      </w:pPr>
      <w:r>
        <w:rPr>
          <w:rFonts w:ascii="Arial" w:cs="Arial" w:eastAsia="Arial" w:hAnsi="Arial"/>
          <w:b/>
          <w:bCs/>
          <w:color w:val="1B2A4A"/>
          <w:sz w:val="22"/>
          <w:szCs w:val="22"/>
        </w:rPr>
        <w:t xml:space="preserve">• </w:t>
      </w:r>
      <w:r>
        <w:rPr>
          <w:rFonts w:ascii="Arial" w:cs="Arial" w:eastAsia="Arial" w:hAnsi="Arial"/>
          <w:color w:val="1B2A4A"/>
          <w:sz w:val="22"/>
          <w:szCs w:val="22"/>
        </w:rPr>
        <w:t xml:space="preserve">Graded work: a 12-question quiz, a short exit ticket with a written response, and the five-part activity packet. Seventy points total.</w:t>
      </w:r>
    </w:p>
    <w:p>
      <w:pPr>
        <w:spacing w:after="160"/>
      </w:pPr>
    </w:p>
    <w:p>
      <w:pPr>
        <w:pStyle w:val="Heading3"/>
        <w:spacing w:line="288" w:lineRule="auto"/>
        <w:jc w:val="left"/>
      </w:pPr>
      <w:r>
        <w:rPr>
          <w:rFonts w:ascii="Arial" w:cs="Arial" w:eastAsia="Arial" w:hAnsi="Arial"/>
          <w:b/>
          <w:bCs/>
          <w:i w:val="false"/>
          <w:iCs w:val="false"/>
          <w:color w:val="333333"/>
          <w:sz w:val="22"/>
          <w:szCs w:val="22"/>
        </w:rPr>
        <w:t xml:space="preserve">Key Vocabulary</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militia</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group of ordinary citizens called up for short military service instead of trained professional soldiers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frontier</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outer edge of colonial settlement, where colonial claims met Native homelands and rival empires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envoy</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an officer sent by one government to carry an official message or demand to another government</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summons</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written order demanding that someone leave a place or answer a claim</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skirmish</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short fight between small groups of soldiers rather than a full battle between armies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alliance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an agreement between nations to support each other, usually in war or trade</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neutrality</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policy of refusing to take either side in a conflict between other powers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garrison</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troops stationed at a fort to hold and defend it</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capitulation</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written agreement that sets the terms on which a surrendering force may leave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entrenchment</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ditch and earth wall dug by soldiers to protect a position</w:t>
            </w:r>
          </w:p>
        </w:tc>
      </w:tr>
    </w:tbl>
    <w:p>
      <w:pPr>
        <w:spacing w:after="20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3</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Suggested Pacing</w:t>
      </w:r>
    </w:p>
    <w:p>
      <w:pPr>
        <w:spacing w:line="288" w:lineRule="auto"/>
        <w:jc w:val="left"/>
      </w:pPr>
      <w:r>
        <w:rPr>
          <w:rFonts w:ascii="Arial" w:cs="Arial" w:eastAsia="Arial" w:hAnsi="Arial"/>
          <w:b w:val="false"/>
          <w:bCs w:val="false"/>
          <w:i w:val="false"/>
          <w:iCs w:val="false"/>
          <w:color w:val="555555"/>
          <w:sz w:val="22"/>
          <w:szCs w:val="22"/>
        </w:rPr>
        <w:t xml:space="preserve">Whole lesson, all components including homework: 95-110 minutes, with a two-period option. Class time alone is about 43 minutes on a standard period, about 80 on a block, or about 80 minutes across two days.</w:t>
      </w:r>
    </w:p>
    <w:p>
      <w:pPr>
        <w:spacing w:after="120"/>
      </w:pPr>
    </w:p>
    <w:p>
      <w:pPr>
        <w:pStyle w:val="Heading3"/>
        <w:spacing w:line="288" w:lineRule="auto"/>
        <w:jc w:val="left"/>
      </w:pPr>
      <w:r>
        <w:rPr>
          <w:rFonts w:ascii="Arial" w:cs="Arial" w:eastAsia="Arial" w:hAnsi="Arial"/>
          <w:b/>
          <w:bCs/>
          <w:i w:val="false"/>
          <w:iCs w:val="false"/>
          <w:color w:val="1B2A4A"/>
          <w:sz w:val="22"/>
          <w:szCs w:val="22"/>
        </w:rPr>
        <w:t xml:space="preserve">Standard period (45-50 minutes)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Minutes 0-38</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38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3-17 with the Guided Notes, ending on Key Takeaways</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Minutes 38-43</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right after Key Takeaways: about 2 minutes for the three multiple-choice items and 3 for the quick write</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IN CLASS</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43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Total class time for this plan - the two rows below fall outside the period</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Next class</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12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next class. It will not fit after the exit ticket on a 45-minute period</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Homework</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40-55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Activity (all five parts), due next class. Every part leans on the completed Guided Notes, so post the deck in your LMS</w:t>
            </w:r>
          </w:p>
        </w:tc>
      </w:tr>
    </w:tbl>
    <w:p>
      <w:pPr>
        <w:spacing w:after="200"/>
      </w:pPr>
    </w:p>
    <w:p>
      <w:pPr>
        <w:pStyle w:val="Heading3"/>
        <w:spacing w:line="288" w:lineRule="auto"/>
        <w:jc w:val="left"/>
      </w:pPr>
      <w:r>
        <w:rPr>
          <w:rFonts w:ascii="Arial" w:cs="Arial" w:eastAsia="Arial" w:hAnsi="Arial"/>
          <w:b/>
          <w:bCs/>
          <w:i w:val="false"/>
          <w:iCs w:val="false"/>
          <w:color w:val="1B2A4A"/>
          <w:sz w:val="22"/>
          <w:szCs w:val="22"/>
        </w:rPr>
        <w:t xml:space="preserve">Block period (80-90 minutes)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Minutes 0-38</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38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3-17 with the Guided Notes, ending on Key Takeaways</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Minutes 38-63</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25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Reference Guide, Apply the Terms, and the three-sides comparison grid (Parts 1-3) in class</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Minutes 63-80</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17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(12 min) and exit ticket (5 min)</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IN CLASS</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80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Total class time for this plan - the row below falls outside the period</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Homework</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20-30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Washington's letter and the closing written responses (Parts 4-5)</w:t>
            </w:r>
          </w:p>
        </w:tc>
      </w:tr>
    </w:tbl>
    <w:p>
      <w:pPr>
        <w:spacing w:after="200"/>
      </w:pPr>
    </w:p>
    <w:p>
      <w:pPr>
        <w:pStyle w:val="Heading3"/>
        <w:spacing w:line="288" w:lineRule="auto"/>
        <w:jc w:val="left"/>
      </w:pPr>
      <w:r>
        <w:rPr>
          <w:rFonts w:ascii="Arial" w:cs="Arial" w:eastAsia="Arial" w:hAnsi="Arial"/>
          <w:b/>
          <w:bCs/>
          <w:i w:val="false"/>
          <w:iCs w:val="false"/>
          <w:color w:val="1B2A4A"/>
          <w:sz w:val="22"/>
          <w:szCs w:val="22"/>
        </w:rPr>
        <w:t xml:space="preserve">Two periods (about 50 minutes each)</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1, minutes 0-38</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38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3-17 with the Guided Notes, ending on Key Takeaways</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1, minutes 38-43</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2, minutes 0-25</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25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Reference Guide, Apply the Terms, and the three-sides comparison grid (Parts 1-3) in class</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2, minutes 25-37</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12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12-question quiz</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IN CLASS</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80 min across the two days</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Total class time for this plan - the row below falls outside both periods</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Homework after Day 2</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20-30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Washington's letter and the closing written responses (Parts 4-5)</w:t>
            </w:r>
          </w:p>
        </w:tc>
      </w:tr>
    </w:tbl>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4</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Google Classroom Setup</w:t>
      </w:r>
    </w:p>
    <w:p>
      <w:pPr>
        <w:spacing w:line="288" w:lineRule="auto"/>
        <w:jc w:val="left"/>
      </w:pPr>
      <w:r>
        <w:rPr>
          <w:rFonts w:ascii="Arial" w:cs="Arial" w:eastAsia="Arial" w:hAnsi="Arial"/>
          <w:b w:val="false"/>
          <w:bCs w:val="false"/>
          <w:i w:val="false"/>
          <w:iCs w:val="false"/>
          <w:color w:val="333333"/>
          <w:sz w:val="22"/>
          <w:szCs w:val="22"/>
        </w:rPr>
        <w:t xml:space="preserve">1. Print or share the Guided Notes Student version before class and project the Slides deck so students can follow along slide by slide.</w:t>
      </w:r>
    </w:p>
    <w:p>
      <w:pPr>
        <w:spacing w:line="288" w:lineRule="auto"/>
        <w:jc w:val="left"/>
      </w:pPr>
      <w:r>
        <w:rPr>
          <w:rFonts w:ascii="Arial" w:cs="Arial" w:eastAsia="Arial" w:hAnsi="Arial"/>
          <w:b w:val="false"/>
          <w:bCs w:val="false"/>
          <w:i w:val="false"/>
          <w:iCs w:val="false"/>
          <w:color w:val="333333"/>
          <w:sz w:val="22"/>
          <w:szCs w:val="22"/>
        </w:rPr>
        <w:t xml:space="preserve">2. Print the Activity double-sided; it is designed to be handed out and worked with no preparation.</w:t>
      </w:r>
    </w:p>
    <w:p>
      <w:pPr>
        <w:spacing w:line="288" w:lineRule="auto"/>
        <w:jc w:val="left"/>
      </w:pPr>
      <w:r>
        <w:rPr>
          <w:rFonts w:ascii="Arial" w:cs="Arial" w:eastAsia="Arial" w:hAnsi="Arial"/>
          <w:b w:val="false"/>
          <w:bCs w:val="false"/>
          <w:i w:val="false"/>
          <w:iCs w:val="false"/>
          <w:color w:val="333333"/>
          <w:sz w:val="22"/>
          <w:szCs w:val="22"/>
        </w:rPr>
        <w:t xml:space="preserve">3. Read the two slides on the disputed death - 'Jumonville Glen: Fifteen Minutes' and 'Was It a Battle or an Ambush?' - before you teach, and decide how you want to open the disagreement. The lesson deliberately leaves it unresolved, and both the primary-source analysis question and the closing written responses depend on it staying that way.</w:t>
      </w:r>
    </w:p>
    <w:p>
      <w:pPr>
        <w:spacing w:line="288" w:lineRule="auto"/>
        <w:jc w:val="left"/>
      </w:pPr>
      <w:r>
        <w:rPr>
          <w:rFonts w:ascii="Arial" w:cs="Arial" w:eastAsia="Arial" w:hAnsi="Arial"/>
          <w:b w:val="false"/>
          <w:bCs w:val="false"/>
          <w:i w:val="false"/>
          <w:iCs w:val="false"/>
          <w:color w:val="333333"/>
          <w:sz w:val="22"/>
          <w:szCs w:val="22"/>
        </w:rPr>
        <w:t xml:space="preserve">4. Say Tanaghrisson (tan-uh-GRIS-un) and Monacatoocha (mon-uh-kuh-TOO-chuh) aloud once before students meet them in Washington's letter. Tanaghrisson is also called the Half-King, which is the title the British used for him, not his name.</w:t>
      </w:r>
    </w:p>
    <w:p>
      <w:pPr>
        <w:spacing w:line="288" w:lineRule="auto"/>
        <w:jc w:val="left"/>
      </w:pPr>
      <w:r>
        <w:rPr>
          <w:rFonts w:ascii="Arial" w:cs="Arial" w:eastAsia="Arial" w:hAnsi="Arial"/>
          <w:b w:val="false"/>
          <w:bCs w:val="false"/>
          <w:i w:val="false"/>
          <w:iCs w:val="false"/>
          <w:color w:val="333333"/>
          <w:sz w:val="22"/>
          <w:szCs w:val="22"/>
        </w:rPr>
        <w:t xml:space="preserve">5. One slide carries a picture: Charles Willson Peale's 1772 portrait of Washington in the uniform of the Virginia Regiment. Note the date - it was painted eighteen years after these events, so it shows the man Washington became, not how he looked in 1754. Nothing in the lesson depends on reading any detail in it.</w:t>
      </w:r>
    </w:p>
    <w:p>
      <w:pPr>
        <w:spacing w:line="288" w:lineRule="auto"/>
        <w:jc w:val="left"/>
      </w:pPr>
      <w:r>
        <w:rPr>
          <w:rFonts w:ascii="Arial" w:cs="Arial" w:eastAsia="Arial" w:hAnsi="Arial"/>
          <w:b w:val="false"/>
          <w:bCs w:val="false"/>
          <w:i w:val="false"/>
          <w:iCs w:val="false"/>
          <w:color w:val="333333"/>
          <w:sz w:val="22"/>
          <w:szCs w:val="22"/>
        </w:rPr>
        <w:t xml:space="preserve">6. Decide before the period whether the quiz runs on paper or through the Google Form so students know how they will submit.</w:t>
      </w:r>
    </w:p>
    <w:p>
      <w:pPr>
        <w:spacing w:line="288" w:lineRule="auto"/>
        <w:jc w:val="left"/>
      </w:pPr>
      <w:r>
        <w:rPr>
          <w:rFonts w:ascii="Arial" w:cs="Arial" w:eastAsia="Arial" w:hAnsi="Arial"/>
          <w:b w:val="false"/>
          <w:bCs w:val="false"/>
          <w:i w:val="false"/>
          <w:iCs w:val="false"/>
          <w:color w:val="333333"/>
          <w:sz w:val="22"/>
          <w:szCs w:val="22"/>
        </w:rPr>
        <w:t xml:space="preserve">7. Have the Teacher Presentation Notes open on a second screen or printed; every slide carries background points, discussion questions, and talking points, plus a line naming which Guided Notes section that slide fills.</w:t>
      </w:r>
    </w:p>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5</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Quiz Answer Key (12 Questions)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
        <w:gridCol w:w="5616"/>
        <w:gridCol w:w="2808"/>
      </w:tblGrid>
      <w:tr>
        <w:trPr>
          <w:cantSplit/>
          <w:tblHeader/>
          <w:trHeight w:val="280" w:hRule="atLeast"/>
        </w:trPr>
        <w:tc>
          <w:tcPr>
            <w:tcW w:type="dxa" w:w="93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w:t>
            </w:r>
          </w:p>
        </w:tc>
        <w:tc>
          <w:tcPr>
            <w:tcW w:type="dxa" w:w="561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Question</w:t>
            </w:r>
          </w:p>
        </w:tc>
        <w:tc>
          <w:tcPr>
            <w:tcW w:type="dxa" w:w="2808"/>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Correct Answer</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was the basis of Britain's claim to the Ohio Valley in the 1750s?</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A royal charter that stretched Virginia's western border into the Ohio Valley</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was the basis of France's claim to the Ohio Valley?</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 French explorers who had linked Canada to Louisiana along the Ohio River</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According to the lesson, what does an alliance mean for two nations?</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 An agreement between nations to support each other, usually in war or trade</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Why did some Ohio Country towns choose to commit to neither Britain nor France in 1754?</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 Staying uncommitted let a town trade with whichever side offered more</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According to the lesson, what was true about George Washington in 1753-54?</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 He was 22 years old with almost no combat experience</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6</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happened just before dawn on May 28, 1754, according to the lesson?</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Tanaghrisson agreed to lead Washington's men to a nearby French party</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7</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was the outcome of the fighting at Jumonville Glen?</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 About ten French soldiers died and twenty-one were captured</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8</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does the lesson say is disputed about the fight at Jumonville Glen?</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 Who fired the first shot in the fifteen-minute clash</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9</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Why was Fort Necessity, at Great Meadows, a poor defensive position?</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 It sat on low, open ground ringed by higher wooded ridges</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conditions led Washington to agree to discuss terms on July 3, 1754?</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 A day of rain-soaked fighting had left his men low on dry gunpowder</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According to the lesson, what does a capitulation set?</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 The terms on which a surrendering force may leave</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According to the lesson, what did France lose in the 1763 settlement?</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Nearly all its mainland North American territory</w:t>
            </w:r>
          </w:p>
        </w:tc>
      </w:tr>
    </w:tbl>
    <w:p>
      <w:pPr>
        <w:spacing w:after="200"/>
      </w:pPr>
    </w:p>
    <w:p>
      <w:pPr>
        <w:pStyle w:val="Heading2"/>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6</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Exit Ticket Answer Key</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
        <w:gridCol w:w="5616"/>
        <w:gridCol w:w="2808"/>
      </w:tblGrid>
      <w:tr>
        <w:trPr>
          <w:cantSplit/>
          <w:tblHeader/>
          <w:trHeight w:val="280" w:hRule="atLeast"/>
        </w:trPr>
        <w:tc>
          <w:tcPr>
            <w:tcW w:type="dxa" w:w="93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w:t>
            </w:r>
          </w:p>
        </w:tc>
        <w:tc>
          <w:tcPr>
            <w:tcW w:type="dxa" w:w="561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Question</w:t>
            </w:r>
          </w:p>
        </w:tc>
        <w:tc>
          <w:tcPr>
            <w:tcW w:type="dxa" w:w="2808"/>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Correct Answer</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According to the lesson, why did the document Washington signed at Fort Necessity cause him lasting trouble?</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 Its French text used a word later translated as assassination, making it appear he admitted to a killing he always denied</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does the lesson say this one clash in the Ohio Valley grew into by 1756?</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 A global war that historians call the Seven Years' War, fought on multiple continents</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did Britain gain from the 1763 settlement, according to the lesson?</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Canada and all French land east of the Mississippi, along with a massive new war debt</w:t>
            </w:r>
          </w:p>
        </w:tc>
      </w:tr>
    </w:tbl>
    <w:p>
      <w:pPr>
        <w:spacing w:after="20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7</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Scoring Rubric</w:t>
      </w:r>
    </w:p>
    <w:p>
      <w:pPr>
        <w:keepNext/>
        <w:spacing w:after="0"/>
      </w:pPr>
    </w:p>
    <w:p>
      <w:pPr>
        <w:pStyle w:val="Heading3"/>
        <w:spacing w:line="288" w:lineRule="auto"/>
        <w:jc w:val="left"/>
      </w:pPr>
      <w:r>
        <w:rPr>
          <w:rFonts w:ascii="Arial" w:cs="Arial" w:eastAsia="Arial" w:hAnsi="Arial"/>
          <w:b/>
          <w:bCs/>
          <w:i w:val="false"/>
          <w:iCs w:val="false"/>
          <w:color w:val="1B2A4A"/>
          <w:sz w:val="22"/>
          <w:szCs w:val="22"/>
        </w:rPr>
        <w:t xml:space="preserve">Washington's First Command - Suggested Point Values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800"/>
        <w:gridCol w:w="1560"/>
      </w:tblGrid>
      <w:tr>
        <w:trPr>
          <w:cantSplit/>
          <w:tblHeader/>
          <w:trHeight w:val="280" w:hRule="atLeast"/>
        </w:trPr>
        <w:tc>
          <w:tcPr>
            <w:tcW w:type="dxa" w:w="780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Criterion</w:t>
            </w:r>
          </w:p>
        </w:tc>
        <w:tc>
          <w:tcPr>
            <w:tcW w:type="dxa" w:w="156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Points</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Guided Notes completed</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1 - Reference Guide, five blanked terms filled in correctly</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2 - Apply the Terms, five items answered with the correct derived term</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3 - Comparison matrix, twelve cells completed from the Guided Notes and the Part 1 Reference Guide</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4 - Primary Source Spotlight, sourcing and comprehension accuracy</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5 - Verdict, names what Washington's letter can and cannot establish, with evidence</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12</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8</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TOTAL</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70</w:t>
            </w:r>
          </w:p>
        </w:tc>
      </w:tr>
    </w:tbl>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8</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Teaching Tips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PART 4 IS A JUSTIFICATION LETTER, NOT A NEUTRAL RECORD. Washington wrote to Governor Dinwiddie the morning after the fight, and he was 22, in his first independent command, explaining his own conduct to the man who could end his career. Establish that point of view before students read a single line of the excerpt - Part 4 Question 1 grades exactly this, and it is the hinge the whole Primary Source Spotlight turns on.</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TANAGHRISSON (THE HALF-KING) AND MONACATOOCHA ARE ACTORS, NOT GUIDES. Washington's own letter is the evidence: the Half-King's scouts found the French party, Washington had to get his 'assent' before acting, and the attack was formed 'in conjunction with' him. Do not let a discussion drift into language where Washington 'used' or 'brought' Native allies - his own words describe a joint decision, not a one-sided one.</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DO NOT SETTLE THE JUMONVILLE DISPUTE FOR STUDENTS. Washington's letter never says how Jumonville died - only that he was 'amongst those that were killed.' French accounts called it an assassination; other testimony points to Tanaghrisson. Part 4's analysis question and both Part 5 written responses are built to keep that question open. If a student's answer treats the letter as proof of what happened to Jumonville, that is the exact overreach the rubric is watching for.</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Have students fill each Guided Notes blank the moment its slide appears rather than waiting until the end - every blank is bound to that slide's own face text, so lagging behind makes an answer hard to recover.</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At 'Was It a Battle or an Ambush?' pause after students fill the blanks and let them sit with the disagreement before moving on to Fort Necessity. The lesson is building toward students weighing competing accounts, not toward a verdict you hand them.</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Before the quiz, remind students that Jumonville Glen and Fort Necessity are two separate events - several distractors swap which fight a detail belongs to.</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Administer the exit ticket after the deck reaches Key Takeaways. Its three items draw on the surrender document, the war's spread after 1756, and Britain's position in 1763, so a student who takes it mid-deck is missing content the last two items need.</w:t>
            </w:r>
          </w:p>
        </w:tc>
      </w:tr>
    </w:tbl>
    <w:p>
      <w:pPr>
        <w:spacing w:after="80"/>
      </w:pPr>
    </w:p>
    <w:p>
      <w:pPr>
        <w:spacing w:after="200"/>
      </w:pPr>
    </w:p>
    <w:p>
      <w:pPr>
        <w:pStyle w:val="Heading2"/>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9</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Extension Activities</w:t>
      </w:r>
    </w:p>
    <w:p>
      <w:pPr>
        <w:pStyle w:val="Heading3"/>
        <w:spacing w:line="288" w:lineRule="auto"/>
        <w:jc w:val="left"/>
      </w:pPr>
      <w:r>
        <w:rPr>
          <w:rFonts w:ascii="Arial" w:cs="Arial" w:eastAsia="Arial" w:hAnsi="Arial"/>
          <w:b/>
          <w:bCs/>
          <w:i w:val="false"/>
          <w:iCs w:val="false"/>
          <w:color w:val="1B2A4A"/>
          <w:sz w:val="22"/>
          <w:szCs w:val="22"/>
        </w:rPr>
        <w:t xml:space="preserve">1. Write the French Report</w:t>
      </w:r>
    </w:p>
    <w:p>
      <w:pPr>
        <w:spacing w:line="336" w:lineRule="auto"/>
        <w:jc w:val="left"/>
      </w:pPr>
      <w:r>
        <w:rPr>
          <w:rFonts w:ascii="Arial" w:cs="Arial" w:eastAsia="Arial" w:hAnsi="Arial"/>
          <w:b w:val="false"/>
          <w:bCs w:val="false"/>
          <w:i w:val="false"/>
          <w:iCs w:val="false"/>
          <w:color w:val="333333"/>
          <w:sz w:val="22"/>
          <w:szCs w:val="22"/>
        </w:rPr>
        <w:t xml:space="preserve">Using only facts printed in this packet, students write the short report a French officer at Fort Duquesne might have sent to Quebec about the fight at Jumonville Glen and the July 3 attack that followed. They then list two claims their version makes that Washington's letter does not support, and explain how a historian would try to check each one. Printer-only; a blank sheet of paper is all it needs.</w:t>
      </w:r>
    </w:p>
    <w:p>
      <w:pPr>
        <w:spacing w:after="100"/>
      </w:pPr>
    </w:p>
    <w:p>
      <w:pPr>
        <w:pStyle w:val="Heading3"/>
        <w:spacing w:line="288" w:lineRule="auto"/>
        <w:jc w:val="left"/>
      </w:pPr>
      <w:r>
        <w:rPr>
          <w:rFonts w:ascii="Arial" w:cs="Arial" w:eastAsia="Arial" w:hAnsi="Arial"/>
          <w:b/>
          <w:bCs/>
          <w:i w:val="false"/>
          <w:iCs w:val="false"/>
          <w:color w:val="1B2A4A"/>
          <w:sz w:val="22"/>
          <w:szCs w:val="22"/>
        </w:rPr>
        <w:t xml:space="preserve">2. One Skirmish, Five Theaters</w:t>
      </w:r>
    </w:p>
    <w:p>
      <w:pPr>
        <w:spacing w:line="336" w:lineRule="auto"/>
        <w:jc w:val="left"/>
      </w:pPr>
      <w:r>
        <w:rPr>
          <w:rFonts w:ascii="Arial" w:cs="Arial" w:eastAsia="Arial" w:hAnsi="Arial"/>
          <w:b w:val="false"/>
          <w:bCs w:val="false"/>
          <w:i w:val="false"/>
          <w:iCs w:val="false"/>
          <w:color w:val="333333"/>
          <w:sz w:val="22"/>
          <w:szCs w:val="22"/>
        </w:rPr>
        <w:t xml:space="preserve">Using Part 3 of this packet and the slide on the war's global spread, students pick two of the five theaters named on the slides (Europe, the Caribbean, West Africa, India, the Philippines) and write a short paragraph explaining, in their own words, how a fight in a Pennsylvania hollow ended up connected to fighting there. Printer-only; no research or devices required.</w:t>
      </w:r>
    </w:p>
    <w:p>
      <w:pPr>
        <w:spacing w:after="100"/>
      </w:pPr>
    </w:p>
    <w:p>
      <w:pPr>
        <w:spacing w:after="20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10</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Whole-Class Discussion Questions</w:t>
      </w:r>
    </w:p>
    <w:p>
      <w:pPr>
        <w:spacing w:line="336" w:lineRule="auto"/>
        <w:jc w:val="left"/>
      </w:pPr>
      <w:r>
        <w:rPr>
          <w:rFonts w:ascii="Arial" w:cs="Arial" w:eastAsia="Arial" w:hAnsi="Arial"/>
          <w:b/>
          <w:bCs/>
          <w:i w:val="false"/>
          <w:iCs w:val="false"/>
          <w:color w:val="333333"/>
          <w:sz w:val="22"/>
          <w:szCs w:val="22"/>
        </w:rPr>
        <w:t xml:space="preserve">1. Washington's letter is the account of the officer who led the attack, written to the man who commanded him. What would a historian want to check it against before trusting it?</w:t>
      </w:r>
    </w:p>
    <w:p>
      <w:pPr>
        <w:spacing w:after="80"/>
      </w:pPr>
    </w:p>
    <w:p>
      <w:pPr>
        <w:spacing w:line="336" w:lineRule="auto"/>
        <w:jc w:val="left"/>
      </w:pPr>
      <w:r>
        <w:rPr>
          <w:rFonts w:ascii="Arial" w:cs="Arial" w:eastAsia="Arial" w:hAnsi="Arial"/>
          <w:b/>
          <w:bCs/>
          <w:i w:val="false"/>
          <w:iCs w:val="false"/>
          <w:color w:val="333333"/>
          <w:sz w:val="22"/>
          <w:szCs w:val="22"/>
        </w:rPr>
        <w:t xml:space="preserve">2. Tanaghrisson had his own reasons to want the French driven out of the Ohio Valley. How does that change how you read his role in Washington's letter?</w:t>
      </w:r>
    </w:p>
    <w:p>
      <w:pPr>
        <w:spacing w:after="80"/>
      </w:pPr>
    </w:p>
    <w:p>
      <w:pPr>
        <w:spacing w:line="336" w:lineRule="auto"/>
        <w:jc w:val="left"/>
      </w:pPr>
      <w:r>
        <w:rPr>
          <w:rFonts w:ascii="Arial" w:cs="Arial" w:eastAsia="Arial" w:hAnsi="Arial"/>
          <w:b/>
          <w:bCs/>
          <w:i w:val="false"/>
          <w:iCs w:val="false"/>
          <w:color w:val="333333"/>
          <w:sz w:val="22"/>
          <w:szCs w:val="22"/>
        </w:rPr>
        <w:t xml:space="preserve">3. Britain came out of 1763 with a huge new territory and a huge new debt. Which of those two outcomes do you think mattered more for what came next?</w:t>
      </w:r>
    </w:p>
    <w:p>
      <w:pPr>
        <w:spacing w:after="80"/>
      </w:pPr>
    </w:p>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11</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Differentiation and Accommodations</w:t>
      </w:r>
    </w:p>
    <w:p>
      <w:pPr>
        <w:spacing w:line="336" w:lineRule="auto"/>
        <w:jc w:val="left"/>
      </w:pPr>
      <w:r>
        <w:rPr>
          <w:rFonts w:ascii="Arial" w:cs="Arial" w:eastAsia="Arial" w:hAnsi="Arial"/>
          <w:b w:val="false"/>
          <w:bCs w:val="false"/>
          <w:i w:val="false"/>
          <w:iCs w:val="false"/>
          <w:color w:val="333333"/>
          <w:sz w:val="22"/>
          <w:szCs w:val="22"/>
        </w:rPr>
        <w:t xml:space="preserve">The hardest text in this lesson is the Part 4 excerpt: Washington's own 1754 sentences, kept in his original wording and spelling, which run long and carry period forms the packet glosses rather than rewrites. The hardest thinking is Part 5, which asks students to say what a participant's report can establish and what it only claims, without sliding into either trusting it whole or dismissing it. Scaffold the reading first; the reasoning is reachable once students trust they can decode the passage.</w:t>
      </w:r>
    </w:p>
    <w:p>
      <w:pPr>
        <w:spacing w:after="100"/>
      </w:pPr>
    </w:p>
    <w:p>
      <w:pPr>
        <w:pStyle w:val="Heading3"/>
        <w:spacing w:line="288" w:lineRule="auto"/>
        <w:jc w:val="left"/>
      </w:pPr>
      <w:r>
        <w:rPr>
          <w:rFonts w:ascii="Arial" w:cs="Arial" w:eastAsia="Arial" w:hAnsi="Arial"/>
          <w:b/>
          <w:bCs/>
          <w:i w:val="false"/>
          <w:iCs w:val="false"/>
          <w:color w:val="1B2A4A"/>
          <w:sz w:val="22"/>
          <w:szCs w:val="22"/>
        </w:rPr>
        <w:t xml:space="preserve">IEP / writing accommodations</w:t>
      </w:r>
    </w:p>
    <w:p>
      <w:pPr>
        <w:spacing w:after="60"/>
        <w:ind w:left="360"/>
      </w:pPr>
      <w:r>
        <w:rPr>
          <w:rFonts w:ascii="Arial" w:cs="Arial" w:eastAsia="Arial" w:hAnsi="Arial"/>
          <w:b/>
          <w:bCs/>
          <w:color w:val="145F58"/>
          <w:sz w:val="22"/>
          <w:szCs w:val="22"/>
        </w:rPr>
        <w:t xml:space="preserve">• </w:t>
      </w:r>
      <w:r>
        <w:rPr>
          <w:rFonts w:ascii="Arial" w:cs="Arial" w:eastAsia="Arial" w:hAnsi="Arial"/>
          <w:color w:val="1B2A4A"/>
          <w:sz w:val="22"/>
          <w:szCs w:val="22"/>
        </w:rPr>
        <w:t xml:space="preserve">Read Washington's Part 4 letter aloud once, in full, before students annotate it - the barrier is 1754 sentence length, not the content.</w:t>
      </w:r>
    </w:p>
    <w:p>
      <w:pPr>
        <w:spacing w:after="60"/>
        <w:ind w:left="360"/>
      </w:pPr>
      <w:r>
        <w:rPr>
          <w:rFonts w:ascii="Arial" w:cs="Arial" w:eastAsia="Arial" w:hAnsi="Arial"/>
          <w:b/>
          <w:bCs/>
          <w:color w:val="145F58"/>
          <w:sz w:val="22"/>
          <w:szCs w:val="22"/>
        </w:rPr>
        <w:t xml:space="preserve">• </w:t>
      </w:r>
      <w:r>
        <w:rPr>
          <w:rFonts w:ascii="Arial" w:cs="Arial" w:eastAsia="Arial" w:hAnsi="Arial"/>
          <w:color w:val="1B2A4A"/>
          <w:sz w:val="22"/>
          <w:szCs w:val="22"/>
        </w:rPr>
        <w:t xml:space="preserve">Let students answer Part 5 as a bulleted list rather than continuous prose. Score the reasoning, not the paragraph structure.</w:t>
      </w:r>
    </w:p>
    <w:p>
      <w:pPr>
        <w:spacing w:after="60"/>
        <w:ind w:left="360"/>
      </w:pPr>
      <w:r>
        <w:rPr>
          <w:rFonts w:ascii="Arial" w:cs="Arial" w:eastAsia="Arial" w:hAnsi="Arial"/>
          <w:b/>
          <w:bCs/>
          <w:color w:val="145F58"/>
          <w:sz w:val="22"/>
          <w:szCs w:val="22"/>
        </w:rPr>
        <w:t xml:space="preserve">• </w:t>
      </w:r>
      <w:r>
        <w:rPr>
          <w:rFonts w:ascii="Arial" w:cs="Arial" w:eastAsia="Arial" w:hAnsi="Arial"/>
          <w:color w:val="1B2A4A"/>
          <w:sz w:val="22"/>
          <w:szCs w:val="22"/>
        </w:rPr>
        <w:t xml:space="preserve">Pre-fill two of the five blanked Part 1 terms so students pattern-match the remaining three from the Guided Notes instead of stalling on an empty table.</w:t>
      </w:r>
    </w:p>
    <w:p>
      <w:pPr>
        <w:spacing w:after="100"/>
      </w:pPr>
    </w:p>
    <w:p>
      <w:pPr>
        <w:pStyle w:val="Heading3"/>
        <w:spacing w:line="288" w:lineRule="auto"/>
        <w:jc w:val="left"/>
      </w:pPr>
      <w:r>
        <w:rPr>
          <w:rFonts w:ascii="Arial" w:cs="Arial" w:eastAsia="Arial" w:hAnsi="Arial"/>
          <w:b/>
          <w:bCs/>
          <w:i w:val="false"/>
          <w:iCs w:val="false"/>
          <w:color w:val="1B2A4A"/>
          <w:sz w:val="22"/>
          <w:szCs w:val="22"/>
        </w:rPr>
        <w:t xml:space="preserve">English Language Learners (ELL) supports</w:t>
      </w:r>
    </w:p>
    <w:p>
      <w:pPr>
        <w:spacing w:after="60"/>
        <w:ind w:left="360"/>
      </w:pPr>
      <w:r>
        <w:rPr>
          <w:rFonts w:ascii="Arial" w:cs="Arial" w:eastAsia="Arial" w:hAnsi="Arial"/>
          <w:b/>
          <w:bCs/>
          <w:color w:val="145F58"/>
          <w:sz w:val="22"/>
          <w:szCs w:val="22"/>
        </w:rPr>
        <w:t xml:space="preserve">• </w:t>
      </w:r>
      <w:r>
        <w:rPr>
          <w:rFonts w:ascii="Arial" w:cs="Arial" w:eastAsia="Arial" w:hAnsi="Arial"/>
          <w:color w:val="1B2A4A"/>
          <w:sz w:val="22"/>
          <w:szCs w:val="22"/>
        </w:rPr>
        <w:t xml:space="preserve">Pre-teach only the SETUP fact before Part 4: this is Washington's own letter, written the next day, to the governor who commanded him. The word help box handles the rest as students read.</w:t>
      </w:r>
    </w:p>
    <w:p>
      <w:pPr>
        <w:spacing w:after="60"/>
        <w:ind w:left="360"/>
      </w:pPr>
      <w:r>
        <w:rPr>
          <w:rFonts w:ascii="Arial" w:cs="Arial" w:eastAsia="Arial" w:hAnsi="Arial"/>
          <w:b/>
          <w:bCs/>
          <w:color w:val="145F58"/>
          <w:sz w:val="22"/>
          <w:szCs w:val="22"/>
        </w:rPr>
        <w:t xml:space="preserve">• </w:t>
      </w:r>
      <w:r>
        <w:rPr>
          <w:rFonts w:ascii="Arial" w:cs="Arial" w:eastAsia="Arial" w:hAnsi="Arial"/>
          <w:color w:val="1B2A4A"/>
          <w:sz w:val="22"/>
          <w:szCs w:val="22"/>
        </w:rPr>
        <w:t xml:space="preserve">Pair each of the ten Reference Guide terms with the slide that teaches it so students hear the term said aloud before they write it.</w:t>
      </w:r>
    </w:p>
    <w:p>
      <w:pPr>
        <w:spacing w:after="60"/>
        <w:ind w:left="360"/>
      </w:pPr>
      <w:r>
        <w:rPr>
          <w:rFonts w:ascii="Arial" w:cs="Arial" w:eastAsia="Arial" w:hAnsi="Arial"/>
          <w:b/>
          <w:bCs/>
          <w:color w:val="145F58"/>
          <w:sz w:val="22"/>
          <w:szCs w:val="22"/>
        </w:rPr>
        <w:t xml:space="preserve">• </w:t>
      </w:r>
      <w:r>
        <w:rPr>
          <w:rFonts w:ascii="Arial" w:cs="Arial" w:eastAsia="Arial" w:hAnsi="Arial"/>
          <w:color w:val="1B2A4A"/>
          <w:sz w:val="22"/>
          <w:szCs w:val="22"/>
        </w:rPr>
        <w:t xml:space="preserve">Say Tanaghrisson and Monacatoocha aloud as a class before Part 4 asks students to read them independently.</w:t>
      </w:r>
    </w:p>
    <w:p>
      <w:pPr>
        <w:spacing w:after="100"/>
      </w:pPr>
    </w:p>
    <w:p>
      <w:pPr>
        <w:pStyle w:val="Heading3"/>
        <w:spacing w:line="288" w:lineRule="auto"/>
        <w:jc w:val="left"/>
      </w:pPr>
      <w:r>
        <w:rPr>
          <w:rFonts w:ascii="Arial" w:cs="Arial" w:eastAsia="Arial" w:hAnsi="Arial"/>
          <w:b/>
          <w:bCs/>
          <w:i w:val="false"/>
          <w:iCs w:val="false"/>
          <w:color w:val="1B2A4A"/>
          <w:sz w:val="22"/>
          <w:szCs w:val="22"/>
        </w:rPr>
        <w:t xml:space="preserve">504 / processing accommodations</w:t>
      </w:r>
    </w:p>
    <w:p>
      <w:pPr>
        <w:spacing w:after="60"/>
        <w:ind w:left="360"/>
      </w:pPr>
      <w:r>
        <w:rPr>
          <w:rFonts w:ascii="Arial" w:cs="Arial" w:eastAsia="Arial" w:hAnsi="Arial"/>
          <w:b/>
          <w:bCs/>
          <w:color w:val="145F58"/>
          <w:sz w:val="22"/>
          <w:szCs w:val="22"/>
        </w:rPr>
        <w:t xml:space="preserve">• </w:t>
      </w:r>
      <w:r>
        <w:rPr>
          <w:rFonts w:ascii="Arial" w:cs="Arial" w:eastAsia="Arial" w:hAnsi="Arial"/>
          <w:color w:val="1B2A4A"/>
          <w:sz w:val="22"/>
          <w:szCs w:val="22"/>
        </w:rPr>
        <w:t xml:space="preserve">Extend time on Part 4 rather than cutting questions - the letter is short but dense, and the analysis question depends on a careful second read.</w:t>
      </w:r>
    </w:p>
    <w:p>
      <w:pPr>
        <w:spacing w:after="60"/>
        <w:ind w:left="360"/>
      </w:pPr>
      <w:r>
        <w:rPr>
          <w:rFonts w:ascii="Arial" w:cs="Arial" w:eastAsia="Arial" w:hAnsi="Arial"/>
          <w:b/>
          <w:bCs/>
          <w:color w:val="145F58"/>
          <w:sz w:val="22"/>
          <w:szCs w:val="22"/>
        </w:rPr>
        <w:t xml:space="preserve">• </w:t>
      </w:r>
      <w:r>
        <w:rPr>
          <w:rFonts w:ascii="Arial" w:cs="Arial" w:eastAsia="Arial" w:hAnsi="Arial"/>
          <w:color w:val="1B2A4A"/>
          <w:sz w:val="22"/>
          <w:szCs w:val="22"/>
        </w:rPr>
        <w:t xml:space="preserve">Offer the Guided Notes teacher key as a checking tool after a student attempts each Part, so the notes stay usable as an Activity reference.</w:t>
      </w:r>
    </w:p>
    <w:p>
      <w:pPr>
        <w:spacing w:after="60"/>
        <w:ind w:left="360"/>
      </w:pPr>
      <w:r>
        <w:rPr>
          <w:rFonts w:ascii="Arial" w:cs="Arial" w:eastAsia="Arial" w:hAnsi="Arial"/>
          <w:b/>
          <w:bCs/>
          <w:color w:val="145F58"/>
          <w:sz w:val="22"/>
          <w:szCs w:val="22"/>
        </w:rPr>
        <w:t xml:space="preserve">• </w:t>
      </w:r>
      <w:r>
        <w:rPr>
          <w:rFonts w:ascii="Arial" w:cs="Arial" w:eastAsia="Arial" w:hAnsi="Arial"/>
          <w:color w:val="1B2A4A"/>
          <w:sz w:val="22"/>
          <w:szCs w:val="22"/>
        </w:rPr>
        <w:t xml:space="preserve">Allow Part 5 to be dictated or typed rather than handwritten; the demand there is reasoning about evidence, not handwriting stamina.</w:t>
      </w:r>
    </w:p>
    <w:p>
      <w:pPr>
        <w:spacing w:after="100"/>
      </w:pPr>
    </w:p>
    <w:p>
      <w:pPr>
        <w:pStyle w:val="Heading3"/>
        <w:spacing w:line="288" w:lineRule="auto"/>
        <w:jc w:val="left"/>
      </w:pPr>
      <w:r>
        <w:rPr>
          <w:rFonts w:ascii="Arial" w:cs="Arial" w:eastAsia="Arial" w:hAnsi="Arial"/>
          <w:b/>
          <w:bCs/>
          <w:i w:val="false"/>
          <w:iCs w:val="false"/>
          <w:color w:val="1B2A4A"/>
          <w:sz w:val="22"/>
          <w:szCs w:val="22"/>
        </w:rPr>
        <w:t xml:space="preserve">Tiered sentence starters and scaffolds</w:t>
      </w:r>
    </w:p>
    <w:p>
      <w:pPr>
        <w:spacing w:after="60"/>
        <w:ind w:left="360"/>
      </w:pPr>
      <w:r>
        <w:rPr>
          <w:rFonts w:ascii="Arial" w:cs="Arial" w:eastAsia="Arial" w:hAnsi="Arial"/>
          <w:b/>
          <w:bCs/>
          <w:color w:val="145F58"/>
          <w:sz w:val="22"/>
          <w:szCs w:val="22"/>
        </w:rPr>
        <w:t xml:space="preserve">• </w:t>
      </w:r>
      <w:r>
        <w:rPr>
          <w:rFonts w:ascii="Arial" w:cs="Arial" w:eastAsia="Arial" w:hAnsi="Arial"/>
          <w:color w:val="1B2A4A"/>
          <w:sz w:val="22"/>
          <w:szCs w:val="22"/>
        </w:rPr>
        <w:t xml:space="preserve">This letter CAN establish . . . , because Washington's own words say . . ..</w:t>
      </w:r>
    </w:p>
    <w:p>
      <w:pPr>
        <w:spacing w:after="60"/>
        <w:ind w:left="360"/>
      </w:pPr>
      <w:r>
        <w:rPr>
          <w:rFonts w:ascii="Arial" w:cs="Arial" w:eastAsia="Arial" w:hAnsi="Arial"/>
          <w:b/>
          <w:bCs/>
          <w:color w:val="145F58"/>
          <w:sz w:val="22"/>
          <w:szCs w:val="22"/>
        </w:rPr>
        <w:t xml:space="preserve">• </w:t>
      </w:r>
      <w:r>
        <w:rPr>
          <w:rFonts w:ascii="Arial" w:cs="Arial" w:eastAsia="Arial" w:hAnsi="Arial"/>
          <w:color w:val="1B2A4A"/>
          <w:sz w:val="22"/>
          <w:szCs w:val="22"/>
        </w:rPr>
        <w:t xml:space="preserve">This letter CANNOT establish . . . , because nothing in the letter . . ..</w:t>
      </w:r>
    </w:p>
    <w:p>
      <w:pPr>
        <w:spacing w:after="60"/>
        <w:ind w:left="360"/>
      </w:pPr>
      <w:r>
        <w:rPr>
          <w:rFonts w:ascii="Arial" w:cs="Arial" w:eastAsia="Arial" w:hAnsi="Arial"/>
          <w:b/>
          <w:bCs/>
          <w:color w:val="145F58"/>
          <w:sz w:val="22"/>
          <w:szCs w:val="22"/>
        </w:rPr>
        <w:t xml:space="preserve">• </w:t>
      </w:r>
      <w:r>
        <w:rPr>
          <w:rFonts w:ascii="Arial" w:cs="Arial" w:eastAsia="Arial" w:hAnsi="Arial"/>
          <w:color w:val="1B2A4A"/>
          <w:sz w:val="22"/>
          <w:szCs w:val="22"/>
        </w:rPr>
        <w:t xml:space="preserve">Washington is reporting what he observed when he says . . . , but he is drawing his own conclusion when he says . . ..</w:t>
      </w:r>
    </w:p>
    <w:p>
      <w:pPr>
        <w:spacing w:after="60"/>
        <w:ind w:left="360"/>
      </w:pPr>
      <w:r>
        <w:rPr>
          <w:rFonts w:ascii="Arial" w:cs="Arial" w:eastAsia="Arial" w:hAnsi="Arial"/>
          <w:b/>
          <w:bCs/>
          <w:color w:val="145F58"/>
          <w:sz w:val="22"/>
          <w:szCs w:val="22"/>
        </w:rPr>
        <w:t xml:space="preserve">• </w:t>
      </w:r>
      <w:r>
        <w:rPr>
          <w:rFonts w:ascii="Arial" w:cs="Arial" w:eastAsia="Arial" w:hAnsi="Arial"/>
          <w:color w:val="1B2A4A"/>
          <w:sz w:val="22"/>
          <w:szCs w:val="22"/>
        </w:rPr>
        <w:t xml:space="preserve">Britain, France, and the Ohio Country nations all wanted . . . , but each one feared . . ..</w:t>
      </w:r>
    </w:p>
    <w:p>
      <w:pPr>
        <w:pageBreakBefore/>
        <w:spacing w:after="200" w:before="6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2026-08-24T23:21:37.768Z</dcterms:created>
  <dcterms:modified xsi:type="dcterms:W3CDTF">2026-08-24T23:21:37.768Z</dcterms:modified>
</cp:coreProperties>
</file>

<file path=docProps/custom.xml><?xml version="1.0" encoding="utf-8"?>
<Properties xmlns="http://schemas.openxmlformats.org/officeDocument/2006/custom-properties" xmlns:vt="http://schemas.openxmlformats.org/officeDocument/2006/docPropsVTypes"/>
</file>