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PSYCHOLOGY / SOCIAL EMOTIONAL LEARNING (SEL) / HEALTH</w:t>
            </w:r>
          </w:p>
          <w:p>
            <w:pPr>
              <w:pStyle w:val="Heading1"/>
              <w:spacing w:after="40"/>
              <w:jc w:val="center"/>
            </w:pPr>
            <w:r>
              <w:rPr>
                <w:rFonts w:ascii="Trebuchet MS" w:cs="Trebuchet MS" w:eastAsia="Trebuchet MS" w:hAnsi="Trebuchet MS"/>
                <w:b/>
                <w:bCs/>
                <w:color w:val="FFFFFF"/>
                <w:spacing w:val="15"/>
                <w:sz w:val="40"/>
                <w:szCs w:val="40"/>
              </w:rPr>
              <w:t xml:space="preserve">TRAUMA AND RECOVERY: THE PSYCHOLOGY OF SEPTEMBER 11</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 Version</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Psychology / Social Emotional Learning (SEL) / Health</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never role-play a survivor or write about a personal experience - every task studies survivor response at the population level, using research vocabulary, a federal training manual excerpt, and response-design decisions.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Activity has five parts: a Reference Guide of ten terms, an Apply the Terms fill-in using five terms students must derive from the slides and Guided Notes, a population-exposure sorting task, a Primary Source Spotlight from a 2004 SAMHSA training manual, and a closing response-design analysis.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All five Reference Guide blanks and every Apply the Terms answer are checked against the same term list, so a student who has not completed the Guided Notes cannot fill in Part 2 from Part 1 alone.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lesson deliberately ends on recovery: the closing slides establish that most people recover, that lasting difficulty is the exception, and that it is treatable when it occurs.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traumatic stress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set of physical and emotional reactions that follow a terrifying event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acute stress reaction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intense short-term response that starts within hours or days and usually fades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post-traumatic stress disorder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lasting condition in which trauma symptoms continue past a month and disrupt daily 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hyperarousal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keyed-up state in which the body stays braced for danger long after the threat has passed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risk factor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condition that raises the chance a survivor will develop long-term difficulties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protective factor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condition that lowers the chance a survivor will develop long-term difficulties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resilience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capacity to understand, tolerate, and cope with the aftermath of severe trauma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psychological first aid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practical early support that meets basic needs and steadies people without forcing them to talk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crisis counseling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short-term supportive help delivered where survivors already are instead of in a clinic</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population exposure model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way of grouping an affected population by how directly each group met the event</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55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frame the lesson as a research question - who was affected, and how would anyone know?</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3-20 with Guided Notes (exposure model through the long-term response)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30-38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 - run it before the Activity. Collect or close the Guided Notes first, or run it deliberately as an open-notes vocabulary check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38-48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Apply the Terms, and Sorting the Population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48-55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Assign Activity Parts 4-5 as homework, or use the two-period plan below to do all five Parts in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frame the lesson as a research question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3-20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Apply the Terms, and Sorting the Population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0-20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Spotlight, including a slow first read of the excerpt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20-32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Your Analysis (two written responses)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32-40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 - collect or close the Guided Notes first, or run it deliberately as an open-notes vocabulary check</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40-45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or share the Guided Notes Student version before class and project the Slides deck so students can follow along slide-by-slide.</w:t>
      </w:r>
    </w:p>
    <w:p>
      <w:pPr>
        <w:spacing w:line="288" w:lineRule="auto"/>
        <w:jc w:val="left"/>
      </w:pPr>
      <w:r>
        <w:rPr>
          <w:rFonts w:ascii="Arial" w:cs="Arial" w:eastAsia="Arial" w:hAnsi="Arial"/>
          <w:b w:val="false"/>
          <w:bCs w:val="false"/>
          <w:i w:val="false"/>
          <w:iCs w:val="false"/>
          <w:color w:val="333333"/>
          <w:sz w:val="22"/>
          <w:szCs w:val="22"/>
        </w:rPr>
        <w:t xml:space="preserve">2. Preview the Part 4 excerpt yourself before class. It is federal doctrine written for disaster-response professionals; it names no individual and describes no one’s specific experience.</w:t>
      </w:r>
    </w:p>
    <w:p>
      <w:pPr>
        <w:spacing w:line="288" w:lineRule="auto"/>
        <w:jc w:val="left"/>
      </w:pPr>
      <w:r>
        <w:rPr>
          <w:rFonts w:ascii="Arial" w:cs="Arial" w:eastAsia="Arial" w:hAnsi="Arial"/>
          <w:b w:val="false"/>
          <w:bCs w:val="false"/>
          <w:i w:val="false"/>
          <w:iCs w:val="false"/>
          <w:color w:val="333333"/>
          <w:sz w:val="22"/>
          <w:szCs w:val="22"/>
        </w:rPr>
        <w:t xml:space="preserve">3. Decide in advance how you will handle a student who asks to step out. Naming that option once, at the start, is usually enough.</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the lesson define resilience?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capacity to understand, tolerate, and cope with the aftermath of severe trauma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population exposure model, as the lesson defines 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way of grouping an affected population by how directly each group met the event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pattern does the lesson describe between how close a group was to the event and the mental health response that group needed?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Groups closer to direct exposure typically needed a more intensive response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the lesson define traumatic stress?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set of physical and emotional reactions that follow a terrifying event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the lesson define an acute stress reaction?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intense short-term response that starts within hours or days and usually fades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reaction timeline, what typically happens in the first few weeks after a hard event?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Sleep, focus, and mood usually improve as routines return and social support kicks in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lesson lists several channels that can notice a survivor's struggle first. Which one is the people closest to a survivor seeing a change before the survivor names it?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Family and Friends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the lesson define post-traumatic stress disorder?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lasting condition in which trauma symptoms continue past a month and disrupt daily life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lesson mean by hyperarousal?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keyed-up state in which the body stays braced for danger long after the threat has passed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key difference between the short-term reaction and the lasting condition, according to the lesson?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long the symptoms last, not whether stress reactions happen at all</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the lesson define a risk factor?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condition that raises the chance a survivor will develop long-term difficulties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why does having several risk conditions present at once matter more than having just one?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It shifts the balance of vulnerability further than any single condition would alone</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the lesson define a protective factor?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condition that lowers the chance a survivor will develop long-term difficulties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why do researchers describe most early stress and grief reactions as a normal response?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Because the body and mind are doing what they are built to do, not showing illness or weakness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psychological first aid, as the lesson describes it?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Practical early support that meets basic needs and steadies people without forcing them to talk</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Trauma and Recovery - Scoring Rubric (70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completed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(5 derived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Sorting the Population (exposure model)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(sourcing, comprehension, 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Your Analysis (2 written responses use specific lesson evidence)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questions)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 DISCRETION: preview this lesson before assigning it. Students in your room may have their own trauma history, and some may have a personal connection to September 11. The materials teach mechanism at the population level and never ask a student to disclose, describe, or imagine a frightening experience - keep discussion there too, and be ready to redirect if a student volunteers a personal account.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a class is uncomfortable with the topic generally, lead with the Key Takeaways slide first so students see the lesson ends on recovery and resilience, not on risk alone.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55-minute plan covers Activity Parts 1-3 in class; Parts 4-5 (the Primary Source Spotlight and Your Analysis) are assigned as homework or run on a second day. The rubric grades all five Parts, so tell students up front which Parts are due when - the two-period plan does all five in class.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Before Part 4, remind students the passage is written for disaster-response professionals, not survivors - it never names an individual and describes no one’s specific experience. That framing answers most "is this appropriate" questions before they come up.</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Have students keep the Guided Notes open beside the deck and fill each blank the moment its slide appears - every prompt is bound to that slide’s own face text, so falling behind makes a blank hard to recover.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slide 10 (When It Does Not Fade), students often conflate the post-traumatic stress disorder blank with the acute stress reaction from slide 7 (What Normally Happens First) - remind them duration past a month is the distinguishing detail before they fill in either blank.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Decide before the quiz whether it is open-notes. Seven of the twelve stems ask for a definition, and those definitions are printed verbatim in the Guided Notes students just completed - so either collect the notes, or treat the quiz as an open-notes vocabulary check and say so.</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acute-stress-vs-PTSD distinction (Part 2, item 2) is the item students miss most on a first read - point them back to the "Short-Term Reaction or the Lasting Condition?" comparison slide before they attempt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Part 3’s exposure-model sorting task works well as a partner activity: one student defends the "how directly exposed" column, the other defends the "how planners treated them" column, then they reconcile.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Preview the quiz vocabulary aloud before students start - several items hinge on the precise difference between acute stress reaction and post-traumatic stress disorder (time course, not symptom type).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Administer the exit ticket right after the "Designing the Response" and "Help That Comes to You" slides so the quick write’s response-arc question is fresh.</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Build a Response Checklist</w:t>
      </w:r>
    </w:p>
    <w:p>
      <w:pPr>
        <w:spacing w:line="336" w:lineRule="auto"/>
        <w:jc w:val="left"/>
      </w:pPr>
      <w:r>
        <w:rPr>
          <w:rFonts w:ascii="Arial" w:cs="Arial" w:eastAsia="Arial" w:hAnsi="Arial"/>
          <w:b w:val="false"/>
          <w:bCs w:val="false"/>
          <w:i w:val="false"/>
          <w:iCs w:val="false"/>
          <w:color w:val="333333"/>
          <w:sz w:val="22"/>
          <w:szCs w:val="22"/>
        </w:rPr>
        <w:t xml:space="preserve">Using the Reference Guide terms and Part 5’s response-design question, students draft a one-page checklist a community mental health office could use after a disaster, listing at least one action tied to each of: risk factors, protective factors, and crisis counseling. Printer-only; no additional materials needed.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Read the Citation Like a Researcher</w:t>
      </w:r>
    </w:p>
    <w:p>
      <w:pPr>
        <w:spacing w:line="336" w:lineRule="auto"/>
        <w:jc w:val="left"/>
      </w:pPr>
      <w:r>
        <w:rPr>
          <w:rFonts w:ascii="Arial" w:cs="Arial" w:eastAsia="Arial" w:hAnsi="Arial"/>
          <w:b w:val="false"/>
          <w:bCs w:val="false"/>
          <w:i w:val="false"/>
          <w:iCs w:val="false"/>
          <w:color w:val="333333"/>
          <w:sz w:val="22"/>
          <w:szCs w:val="22"/>
        </w:rPr>
        <w:t xml:space="preserve">Using only the source line printed under the Part 4 excerpt, students write a short paragraph identifying who published the document, in what year, and who its intended reader was, then explain one way that intended reader shapes how the passage is written. Everything needed is on the page; no outside research. Printer-only.</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passage says survivor response shows "considerable variability." Why might a response plan built around only one expected reaction fail a community?</w:t>
      </w:r>
    </w:p>
    <w:p>
      <w:pPr>
        <w:spacing w:after="80"/>
      </w:pPr>
    </w:p>
    <w:p>
      <w:pPr>
        <w:spacing w:line="336" w:lineRule="auto"/>
        <w:jc w:val="left"/>
      </w:pPr>
      <w:r>
        <w:rPr>
          <w:rFonts w:ascii="Arial" w:cs="Arial" w:eastAsia="Arial" w:hAnsi="Arial"/>
          <w:b/>
          <w:bCs/>
          <w:i w:val="false"/>
          <w:iCs w:val="false"/>
          <w:color w:val="333333"/>
          <w:sz w:val="22"/>
          <w:szCs w:val="22"/>
        </w:rPr>
        <w:t xml:space="preserve">2. Why do researchers study risk factors and protective factors as a combined "balance" instead of looking at either one alone?</w:t>
      </w:r>
    </w:p>
    <w:p>
      <w:pPr>
        <w:spacing w:after="80"/>
      </w:pPr>
    </w:p>
    <w:p>
      <w:pPr>
        <w:spacing w:line="336" w:lineRule="auto"/>
        <w:jc w:val="left"/>
      </w:pPr>
      <w:r>
        <w:rPr>
          <w:rFonts w:ascii="Arial" w:cs="Arial" w:eastAsia="Arial" w:hAnsi="Arial"/>
          <w:b/>
          <w:bCs/>
          <w:i w:val="false"/>
          <w:iCs w:val="false"/>
          <w:color w:val="333333"/>
          <w:sz w:val="22"/>
          <w:szCs w:val="22"/>
        </w:rPr>
        <w:t xml:space="preserve">3. Crisis counseling is delivered where survivors already are, instead of in a clinic. What does that design choice suggest about who researchers expect to seek out formal mental health care on their own after a disaster?</w:t>
      </w:r>
    </w:p>
    <w:p>
      <w:pPr>
        <w:spacing w:after="80"/>
      </w:pPr>
    </w:p>
    <w:p>
      <w:pPr>
        <w:spacing w:line="336" w:lineRule="auto"/>
        <w:jc w:val="left"/>
      </w:pPr>
      <w:r>
        <w:rPr>
          <w:rFonts w:ascii="Arial" w:cs="Arial" w:eastAsia="Arial" w:hAnsi="Arial"/>
          <w:b/>
          <w:bCs/>
          <w:i w:val="false"/>
          <w:iCs w:val="false"/>
          <w:color w:val="333333"/>
          <w:sz w:val="22"/>
          <w:szCs w:val="22"/>
        </w:rPr>
        <w:t xml:space="preserve">4. The population exposure model sorts groups by directness of exposure. Why might the model still matter for planning services even for groups, like the watching public, who were never physically near the event?</w:t>
      </w:r>
    </w:p>
    <w:p>
      <w:pPr>
        <w:spacing w:after="80"/>
      </w:pPr>
    </w:p>
    <w:p>
      <w:pPr>
        <w:spacing w:line="336" w:lineRule="auto"/>
        <w:jc w:val="left"/>
      </w:pPr>
      <w:r>
        <w:rPr>
          <w:rFonts w:ascii="Arial" w:cs="Arial" w:eastAsia="Arial" w:hAnsi="Arial"/>
          <w:b/>
          <w:bCs/>
          <w:i w:val="false"/>
          <w:iCs w:val="false"/>
          <w:color w:val="333333"/>
          <w:sz w:val="22"/>
          <w:szCs w:val="22"/>
        </w:rPr>
        <w:t xml:space="preserve">5. The lesson reports that most people recover without formal treatment, while a minority need sustained care. Why does a public health system have to plan for both at the same time?</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This lesson is vocabulary-dense and reading-heavy in Part 4. The supports below target the two places students stall: holding ten terms at once, and reading federal doctrine prose.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Reference Guide and Apply the Terms sections to be completed with a word-processed response or verbally with a scribe.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Provide extended time for Part 4; the primary source passage is federal-doctrine prose and benefits from a slower first read.</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Break the five Parts into two sittings if needed (Parts 1-3, then Parts 4-5) - the packet does not require completing all five Parts in one sitting.</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Permit a printed copy of the Guided Notes to remain open during Part 3 and Part 5, since both draw directly on completed notes.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Pre-teach the ten Reference Guide terms as a set before students begin Part 1, using the slide definitions as the anchor wording.</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Point ELL students to the Part 4 WORD HELP box before their first read of the excerpt; it glosses every low-frequency word in the passage.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Pair the acute stress reaction and post-traumatic stress disorder definitions side by side and mark only the time words - that is the sole distinction the assessment tests.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Part 3 wants short phrases, not sentences - model the shape: "direct, on-site exposure" or "indirect, through media coverage".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 risk factor tips the balance toward... while a protective factor tips it toward...</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passage says survivor response is variable because...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Most people recover because...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2026-08-27T12:25:48.149Z</dcterms:created>
  <dcterms:modified xsi:type="dcterms:W3CDTF">2026-08-27T12:25:48.149Z</dcterms:modified>
</cp:coreProperties>
</file>

<file path=docProps/custom.xml><?xml version="1.0" encoding="utf-8"?>
<Properties xmlns="http://schemas.openxmlformats.org/officeDocument/2006/custom-properties" xmlns:vt="http://schemas.openxmlformats.org/officeDocument/2006/docPropsVTypes"/>
</file>