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PSYCHOLOGY</w:t>
            </w:r>
          </w:p>
          <w:p>
            <w:pPr>
              <w:pStyle w:val="Heading1"/>
              <w:spacing w:after="40"/>
              <w:jc w:val="center"/>
            </w:pPr>
            <w:r>
              <w:rPr>
                <w:rFonts w:ascii="Trebuchet MS" w:cs="Trebuchet MS" w:eastAsia="Trebuchet MS" w:hAnsi="Trebuchet MS"/>
                <w:b/>
                <w:bCs/>
                <w:color w:val="FFFFFF"/>
                <w:spacing w:val="15"/>
                <w:sz w:val="40"/>
                <w:szCs w:val="40"/>
              </w:rPr>
              <w:t xml:space="preserve">TRAUMA AND RECOVERY: THE PSYCHOLOGY OF SEPTEMBER 11</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does the lesson define a protective factor?</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condition that raises the chance a survivor will develop long-term difficulties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condition that lowers the chance a survivor will develop long-term difficulties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condition that has no measurable effect on a survivor's outcome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condition that only matters during the first twenty-four hours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According to the lesson, why do researchers describe most early stress and grief reactions as a normal response?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Because researchers could not yet tell which of the early reactions were serious enough to study closely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Because only survivors who had no prior mental health history ever show any reaction at all</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Because the body and mind are doing what they are built to do, not showing illness or weakness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Because insurance requirements automatically classify every early reaction as non-medical</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ageBreakBefore/>
        <w:spacing w:after="0" w:before="0" w:line="24" w:lineRule="exact"/>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psychological first aid, as the lesson describes it?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clinical interview that requires survivors to describe the event in full detail</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long-term clinical treatment program that only licensed psychiatrists are allowed to deliver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screening test used to rule out physical injuries before mental health care begins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Practical early support that meets basic needs and steadies people without forcing them to talk</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Describe how the mental health response after September 11 changed from the first hours to years afterward. Use at least two specific stages of that response from the lesson in your answer.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2026-08-27T12:25:48.021Z</dcterms:created>
  <dcterms:modified xsi:type="dcterms:W3CDTF">2026-08-27T12:25:48.021Z</dcterms:modified>
</cp:coreProperties>
</file>

<file path=docProps/custom.xml><?xml version="1.0" encoding="utf-8"?>
<Properties xmlns="http://schemas.openxmlformats.org/officeDocument/2006/custom-properties" xmlns:vt="http://schemas.openxmlformats.org/officeDocument/2006/docPropsVTypes"/>
</file>