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US HISTORY</w:t>
            </w:r>
          </w:p>
          <w:p>
            <w:pPr>
              <w:pStyle w:val="Heading1"/>
              <w:spacing w:after="40"/>
              <w:jc w:val="center"/>
            </w:pPr>
            <w:r>
              <w:rPr>
                <w:rFonts w:ascii="Trebuchet MS" w:cs="Trebuchet MS" w:eastAsia="Trebuchet MS" w:hAnsi="Trebuchet MS"/>
                <w:b/>
                <w:bCs/>
                <w:color w:val="FFFFFF"/>
                <w:spacing w:val="15"/>
                <w:sz w:val="40"/>
                <w:szCs w:val="40"/>
              </w:rPr>
              <w:t xml:space="preserve">THREE COLONIAL REGIONS, THREE ECONOMIES</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Presentation Notes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US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Compare regional economies without treating every household or colony as identical.</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Connect physical conditions to human decisions about production, trade, labor, and law.</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Explain that colonial production occurred on Indigenous homelands and was shaped by Native trade, knowledge, resistance, and settler land acquisition.</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Use a verified public-domain map and a 1775 printed source as evidence with limits.</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Name how the source reduces enslaved people to labor inputs and restore the human context it omits.</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regional economy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pattern of work, production, and trade that develops in a particular area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subsistence farming</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Raising food mainly to feed a household rather than to sell for profit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cash crop</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crop grown mainly to be sold rather than consumed by the grower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staple crop</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major product produced in large amounts for a region's trade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mercantilism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imperial system that directed colonial trade to increase the parent country's wealth</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port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coastal or river city where ships load, unload, and exchange goods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triangular trade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network of Atlantic routes linking Europe, Africa, the Americas, and the Caribbean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indentured servant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worker bound by contract to labor for a set term, often in exchange for passage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chattel slavery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hereditary system that legally treated enslaved people as property for life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plantation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large agricultural estate organized to produce crops for sale with a controlled labor force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spacing w:line="288" w:lineRule="auto"/>
        <w:jc w:val="left"/>
      </w:pPr>
      <w:r>
        <w:rPr>
          <w:rFonts w:ascii="Arial" w:cs="Arial" w:eastAsia="Arial" w:hAnsi="Arial"/>
          <w:b w:val="false"/>
          <w:bCs w:val="false"/>
          <w:i w:val="false"/>
          <w:iCs w:val="false"/>
          <w:color w:val="555555"/>
          <w:sz w:val="22"/>
          <w:szCs w:val="22"/>
        </w:rPr>
        <w:t xml:space="preserve">Total instructional time: 75-110 minutes, with a two-period option. Choose one of the three paths below.</w:t>
      </w:r>
    </w:p>
    <w:p>
      <w:pPr>
        <w:spacing w:after="120"/>
      </w:pPr>
    </w:p>
    <w:p>
      <w:pPr>
        <w:pStyle w:val="Heading3"/>
        <w:spacing w:line="288" w:lineRule="auto"/>
        <w:jc w:val="left"/>
      </w:pPr>
      <w:r>
        <w:rPr>
          <w:rFonts w:ascii="Arial" w:cs="Arial" w:eastAsia="Arial" w:hAnsi="Arial"/>
          <w:b/>
          <w:bCs/>
          <w:i w:val="false"/>
          <w:iCs w:val="false"/>
          <w:color w:val="1B2A4A"/>
          <w:sz w:val="22"/>
          <w:szCs w:val="22"/>
        </w:rPr>
        <w:t xml:space="preserve">Minimum lesson path (75 minutes; Quiz next class or as homework)</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0-5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Opening comparison: what can land and water make easier, and what still depends on human decisions?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5-30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1-14 with Guided Notes, including the map-inspection pause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30-45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Model one row, then complete the Activity Reference Guide, vocabulary applications, and regional matrix</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45-65</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Primary Source Spotlight in pairs, beginning with the language-and-viewpoint note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65-75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Cause-chain ruling and Exit Ticket; administer the 12-question Quiz next class or as homework</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Extended block (100-110 minutes; all components)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0-30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with Guided Notes and map discussion</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30-55</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1-3 with a whole-class model of the first matrix row</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55-75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Read and analyze the three-region source excerpt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75-90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Cause-chain synthesis and Exit Ticket</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90-110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Twelve-question Quiz and collection; finish early if students need only 10-15 minutes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periods (2 x 55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minutes 0-30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and Guided Notes through the final comparison</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minutes 30-55</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Reference Guide, vocabulary applications, regional evidence matrix, and review</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minutes 0-25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Primary Source Spotlight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minutes 25-40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Cause-chain ruling and Exit Ticket</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minutes 40-55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Twelve-question Quiz; collect or allow a brief finish window</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Print the Guided Notes and Activity for each student; keep the teacher keys separate.</w:t>
      </w:r>
    </w:p>
    <w:p>
      <w:pPr>
        <w:spacing w:line="288" w:lineRule="auto"/>
        <w:jc w:val="left"/>
      </w:pPr>
      <w:r>
        <w:rPr>
          <w:rFonts w:ascii="Arial" w:cs="Arial" w:eastAsia="Arial" w:hAnsi="Arial"/>
          <w:b w:val="false"/>
          <w:bCs w:val="false"/>
          <w:i w:val="false"/>
          <w:iCs w:val="false"/>
          <w:color w:val="333333"/>
          <w:sz w:val="22"/>
          <w:szCs w:val="22"/>
        </w:rPr>
        <w:t xml:space="preserve">2. Open the slide deck and Teacher Presentation Notes together so every content slide has its planned background, questions, and talking points.</w:t>
      </w:r>
    </w:p>
    <w:p>
      <w:pPr>
        <w:spacing w:line="288" w:lineRule="auto"/>
        <w:jc w:val="left"/>
      </w:pPr>
      <w:r>
        <w:rPr>
          <w:rFonts w:ascii="Arial" w:cs="Arial" w:eastAsia="Arial" w:hAnsi="Arial"/>
          <w:b w:val="false"/>
          <w:bCs w:val="false"/>
          <w:i w:val="false"/>
          <w:iCs w:val="false"/>
          <w:color w:val="333333"/>
          <w:sz w:val="22"/>
          <w:szCs w:val="22"/>
        </w:rPr>
        <w:t xml:space="preserve">3. Preview slide 10, the full-page John Mitchell map, and decide whether students will inspect it on the projector or on individual screens.</w:t>
      </w:r>
    </w:p>
    <w:p>
      <w:pPr>
        <w:spacing w:line="288" w:lineRule="auto"/>
        <w:jc w:val="left"/>
      </w:pPr>
      <w:r>
        <w:rPr>
          <w:rFonts w:ascii="Arial" w:cs="Arial" w:eastAsia="Arial" w:hAnsi="Arial"/>
          <w:b w:val="false"/>
          <w:bCs w:val="false"/>
          <w:i w:val="false"/>
          <w:iCs w:val="false"/>
          <w:color w:val="333333"/>
          <w:sz w:val="22"/>
          <w:szCs w:val="22"/>
        </w:rPr>
        <w:t xml:space="preserve">4. Read the Activity language-and-viewpoint note before class. The frozen 1775 excerpt preserves one historical racial term as evidence of the writer's dehumanizing lens; present-day discussion should use enslaved people.</w:t>
      </w:r>
    </w:p>
    <w:p>
      <w:pPr>
        <w:spacing w:line="288" w:lineRule="auto"/>
        <w:jc w:val="left"/>
      </w:pPr>
      <w:r>
        <w:rPr>
          <w:rFonts w:ascii="Arial" w:cs="Arial" w:eastAsia="Arial" w:hAnsi="Arial"/>
          <w:b w:val="false"/>
          <w:bCs w:val="false"/>
          <w:i w:val="false"/>
          <w:iCs w:val="false"/>
          <w:color w:val="333333"/>
          <w:sz w:val="22"/>
          <w:szCs w:val="22"/>
        </w:rPr>
        <w:t xml:space="preserve">5. Decide before the period whether the quiz and exit ticket run on paper or through their self-grading Google Forms versions, so students know how they will submit.</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purpose of mercantilism in the British colonial system?</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To direct colonial trade toward increasing the parent country's wealth</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many New England households combine farming with maritime and forest work?</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Shorter seasons and thinner soils made forests and coastal waters especially useful</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best explains the Middle Colonies' large wheat and flour exports?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Fertile valleys produced surpluses, and rivers linked them to buyers</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pair correctly matches a physical condition with a human institution in the Southern Colonies?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Long growing seasons and colonial labor laws</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a fundamental difference between indentured servitude and chattel slavery?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Indenture was time-limited, while chattel slavery was lifelong and hereditary</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should students understand the term triangular trade?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It is a simplified model of wider Atlantic routes moving goods and people</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strongest way to read John Mitchell's 1755 map as an argument?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Examine how its labels and boundaries reflect a British imperial audience</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description best defines a port?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A coastal or river city where ships load, unload, and exchange goods</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evidence from American Husbandry shows that New England production was varied?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The account names fishery, ships, livestock, and timber products</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does the 1775 writer contrast wheat in New York with wheat in New England?</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New York exported high-quality wheat, while New England struggled to meet its own needs</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connected the three distinct regional economies to a wider Atlantic system?</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Ports, merchant routes, distant buyers, and imperial trade rules</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explanation best matches the lesson's cause chain for regional economic differences?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Geography, Indigenous homelands and trade, markets, labor systems, and law interacted</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is the writer of American Husbandry identified in this lesson?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Anonymous, with the 1775 work published as by an American</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evidence challenges a tobacco-only description of Virginia and Maryland?</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It names corn, wheat, and lumber alongside tobacco</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limitation of the 1775 writer's viewpoint should a reader recognize?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It reduces enslaved people to labor and omits their agency</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2-3 sentences, judge American Husbandry as evidence. Give one regional detail it provides and one limit of the writer's commercial, dehumanizing lens.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credit gives one accurate regional detail from the printed excerpt, such as New England's fishery and timber output, New York's wheat exports, or Virginia and Maryland's tobacco, grain, and lumber; explains that this detail helps compare production or trade; and identifies one limitation of the writer's commercial, dehumanizing lens, such as reducing enslaved people to labor inputs or omitting their freedom, families, resistance, and agency. Partial credit provides accurate evidence without explaining its usefulness or names a limitation without supporting it.</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Toolkit Rubric (70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- 20 slide-derived blanks completed</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Reference Guide - 5 blanked terms correct</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Apply the Terms - 5 contextual responses correct</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Regional Evidence Matrix - classification and explanation</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Primary Source Spotlight - sourcing, comprehension, and analysis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Synthesis - cause chain and evidence-based ruling</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- 12 multiple-choice questions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- 3 multiple-choice items and source-evaluation quick write</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On Activity Part 2 item 2, indigo is the answer cash crop: the planter sells the whole harvest rather than consuming it. If a student writes staple crop, use it to draw the distinction - a staple crop is a major product at the scale of a whole region, not one planter deciding to sell rather than eat.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Keep regional patterns probabilistic. Ask students to say many households or a major regional pattern instead of claiming every person in a region did the same work.</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Name the Indigenous peoples in the comparison: Wampanoag and other Native communities shaped New England trade and foodways; Lenape and Haudenosaunee networks shaped the Middle Colonies; Powhatan homelands were central to Chesapeake expansion.</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State explicitly that slavery existed across mainland regions while its scale, labor uses, population share, and economic centrality differed sharply; Southern plantation regions depended on enslaved labor most heavily.</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During the map slide, separate observation from inference: first list labels, boundaries, waterways, and scale; only then ask what a British imperial audience was meant to see.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Read the Activity language-and-viewpoint note aloud before the source. Name the preserved historical term as evidence of dehumanization, then use enslaved people throughout discussion.</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For the regional matrix, require each explanation to connect a condition to a result with because or therefore; region-name recall alone does not meet the task.</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Administer the exit ticket after the source and cause-chain synthesis. Its questions intentionally assess the last part of the lesson and do not repeat quiz items.</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Regional Evidence Sort</w:t>
      </w:r>
    </w:p>
    <w:p>
      <w:pPr>
        <w:spacing w:line="336" w:lineRule="auto"/>
        <w:jc w:val="left"/>
      </w:pPr>
      <w:r>
        <w:rPr>
          <w:rFonts w:ascii="Arial" w:cs="Arial" w:eastAsia="Arial" w:hAnsi="Arial"/>
          <w:b w:val="false"/>
          <w:bCs w:val="false"/>
          <w:i w:val="false"/>
          <w:iCs w:val="false"/>
          <w:color w:val="333333"/>
          <w:sz w:val="22"/>
          <w:szCs w:val="22"/>
        </w:rPr>
        <w:t xml:space="preserve">Print the five regional-evidence rows as strips. Students sort them by region and causal category, then defend one clue that could plausibly fit more than one region.</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Rewrite the Source Lens</w:t>
      </w:r>
    </w:p>
    <w:p>
      <w:pPr>
        <w:spacing w:line="336" w:lineRule="auto"/>
        <w:jc w:val="left"/>
      </w:pPr>
      <w:r>
        <w:rPr>
          <w:rFonts w:ascii="Arial" w:cs="Arial" w:eastAsia="Arial" w:hAnsi="Arial"/>
          <w:b w:val="false"/>
          <w:bCs w:val="false"/>
          <w:i w:val="false"/>
          <w:iCs w:val="false"/>
          <w:color w:val="333333"/>
          <w:sz w:val="22"/>
          <w:szCs w:val="22"/>
        </w:rPr>
        <w:t xml:space="preserve">Students rewrite the final sentence of the 1775 excerpt in present-day language that names enslaved people as people with agency while preserving the work the source reports.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Map Claim Audit</w:t>
      </w:r>
    </w:p>
    <w:p>
      <w:pPr>
        <w:spacing w:line="336" w:lineRule="auto"/>
        <w:jc w:val="left"/>
      </w:pPr>
      <w:r>
        <w:rPr>
          <w:rFonts w:ascii="Arial" w:cs="Arial" w:eastAsia="Arial" w:hAnsi="Arial"/>
          <w:b w:val="false"/>
          <w:bCs w:val="false"/>
          <w:i w:val="false"/>
          <w:iCs w:val="false"/>
          <w:color w:val="333333"/>
          <w:sz w:val="22"/>
          <w:szCs w:val="22"/>
        </w:rPr>
        <w:t xml:space="preserve">Students choose three labels or boundaries on the Mitchell map, describe the British claim each one communicates, and write one question another source would need to answer.</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Which mattered more for the Middle Colonies' grain trade: fertile land or access to rivers and buyers? Why can neither factor explain the pattern alone?</w:t>
      </w:r>
    </w:p>
    <w:p>
      <w:pPr>
        <w:spacing w:after="80"/>
      </w:pPr>
    </w:p>
    <w:p>
      <w:pPr>
        <w:spacing w:line="336" w:lineRule="auto"/>
        <w:jc w:val="left"/>
      </w:pPr>
      <w:r>
        <w:rPr>
          <w:rFonts w:ascii="Arial" w:cs="Arial" w:eastAsia="Arial" w:hAnsi="Arial"/>
          <w:b/>
          <w:bCs/>
          <w:i w:val="false"/>
          <w:iCs w:val="false"/>
          <w:color w:val="333333"/>
          <w:sz w:val="22"/>
          <w:szCs w:val="22"/>
        </w:rPr>
        <w:t xml:space="preserve">2. How did colonial laws shape labor systems in ways that climate and soil could not?</w:t>
      </w:r>
    </w:p>
    <w:p>
      <w:pPr>
        <w:spacing w:after="80"/>
      </w:pPr>
    </w:p>
    <w:p>
      <w:pPr>
        <w:spacing w:line="336" w:lineRule="auto"/>
        <w:jc w:val="left"/>
      </w:pPr>
      <w:r>
        <w:rPr>
          <w:rFonts w:ascii="Arial" w:cs="Arial" w:eastAsia="Arial" w:hAnsi="Arial"/>
          <w:b/>
          <w:bCs/>
          <w:i w:val="false"/>
          <w:iCs w:val="false"/>
          <w:color w:val="333333"/>
          <w:sz w:val="22"/>
          <w:szCs w:val="22"/>
        </w:rPr>
        <w:t xml:space="preserve">3. What can American Husbandry establish about regional production, and what can it not establish about the lives of enslaved people?</w:t>
      </w:r>
    </w:p>
    <w:p>
      <w:pPr>
        <w:spacing w:after="80"/>
      </w:pPr>
    </w:p>
    <w:p>
      <w:pPr>
        <w:spacing w:line="336" w:lineRule="auto"/>
        <w:jc w:val="left"/>
      </w:pPr>
      <w:r>
        <w:rPr>
          <w:rFonts w:ascii="Arial" w:cs="Arial" w:eastAsia="Arial" w:hAnsi="Arial"/>
          <w:b/>
          <w:bCs/>
          <w:i w:val="false"/>
          <w:iCs w:val="false"/>
          <w:color w:val="333333"/>
          <w:sz w:val="22"/>
          <w:szCs w:val="22"/>
        </w:rPr>
        <w:t xml:space="preserve">4. When does a map become an argument rather than a neutral picture of territory?</w:t>
      </w:r>
    </w:p>
    <w:p>
      <w:pPr>
        <w:spacing w:after="80"/>
      </w:pPr>
    </w:p>
    <w:p>
      <w:pPr>
        <w:spacing w:line="336" w:lineRule="auto"/>
        <w:jc w:val="left"/>
      </w:pPr>
      <w:r>
        <w:rPr>
          <w:rFonts w:ascii="Arial" w:cs="Arial" w:eastAsia="Arial" w:hAnsi="Arial"/>
          <w:b/>
          <w:bCs/>
          <w:i w:val="false"/>
          <w:iCs w:val="false"/>
          <w:color w:val="333333"/>
          <w:sz w:val="22"/>
          <w:szCs w:val="22"/>
        </w:rPr>
        <w:t xml:space="preserve">5. Which link in the lesson's cause chain best explains regional divergence, and which link is most often overlooked?</w:t>
      </w:r>
    </w:p>
    <w:p>
      <w:pPr>
        <w:spacing w:after="80"/>
      </w:pP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Differentiation and Accommodations</w:t>
      </w:r>
    </w:p>
    <w:p>
      <w:pPr>
        <w:spacing w:line="336" w:lineRule="auto"/>
        <w:jc w:val="left"/>
      </w:pPr>
      <w:r>
        <w:rPr>
          <w:rFonts w:ascii="Arial" w:cs="Arial" w:eastAsia="Arial" w:hAnsi="Arial"/>
          <w:b w:val="false"/>
          <w:bCs w:val="false"/>
          <w:i w:val="false"/>
          <w:iCs w:val="false"/>
          <w:color w:val="333333"/>
          <w:sz w:val="22"/>
          <w:szCs w:val="22"/>
        </w:rPr>
        <w:t xml:space="preserve">The main access challenge is coordinating three regions and five causal categories while reading an eighteenth-century commercial source. Reduce navigation and decoding demands without removing the comparison or source-evaluation work.</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IEP / writing accommodations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Color-code and label evidence with G, P, M, L, or Law, or use distinct symbols or patterns, before students complete the regional matrix.</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Read the source aloud one labeled region at a time and pause for students to underline the product or work named in each selection.</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Allow the final cause chain to remain a labeled diagram with because-statements instead of requiring a continuous paragraph.</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English Language Learners (ELL) supports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Pre-teach surplus, consumption, coercion, and hereditary with one concrete example each before the Activity.</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Pair every vocabulary definition with the slide section that teaches it so students hear each term before using it independently.</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Let students rehearse the final ruling orally with the frame Geography created the opportunity for..., while people chose to....</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504 / processing accommodations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Offer extended time for the source and synthesis pages, which require the most sustained reading and writing.</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Permit a typed or speech-to-text response for the final ruling while preserving the same evidence requirements.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Use the Guided Notes teacher key as a checking tool only after a student attempts each section.</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Tiered sentence starters and scaffolds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This clue best matches the ___ region because...</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The source shows ___, but it leaves out...</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Geography created the opportunity for..., while people chose to...</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The claim is too broad because...</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The map presents a British viewpoint by...</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2026-08-23T21:45:52.356Z</dcterms:created>
  <dcterms:modified xsi:type="dcterms:W3CDTF">2026-08-23T21:45:52.356Z</dcterms:modified>
</cp:coreProperties>
</file>

<file path=docProps/custom.xml><?xml version="1.0" encoding="utf-8"?>
<Properties xmlns="http://schemas.openxmlformats.org/officeDocument/2006/custom-properties" xmlns:vt="http://schemas.openxmlformats.org/officeDocument/2006/docPropsVTypes"/>
</file>