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VIETNAM WAR</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did the Gulf of Tonkin Resolution authorize the President to do?</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Take all necessary measures to repel attacks and prevent further aggression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Declare a formal state of war against North Vietnam</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Order the immediate withdrawal of all U.S. military advisors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Hold a national referendum on U.S. involvement in Vietnam</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Based on evidence declassified decades later, what is true about the reported August 4, 1964 incident?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is now fully confirmed exactly as it was first reported</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Declassified NSA records raised serious doubts about whether it occurred as reported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Navy publicly retracted its report within a week</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No historian has ever questioned the original reports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was one direct result of the Gulf of Tonkin Resolution?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immediate reunification of North and South Vietnam</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formal U.S. declaration of war on North Vietnam</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The Rolling Thunder bombing campaign and the landing of ground troops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end of the Selective Service draft in the United States</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three to four sentences, explain how the Gulf of Tonkin incident led Congress to authorize expanded U.S. action in Vietnam. Use at least two specific details from the lesson (for example, what was reported, what Congress passed, or what escalation followed).</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Full credit needs all three: (1) names at least one specific event or decision in the chain - the reported August 2 or August 4 incidents, the Gulf of Tonkin Resolution, or a specific escalation such as Rolling Thunder or the Da Nang landing; (2) uses at least two specific lesson details, with dates or terms rather than general statements; and (3) answers the prompt directly in 3-4 complete sentences. Sample response: On August 2, 1964, the USS Maddox reported being fired on by North Vietnamese torpedo boats, and a second attack was reported on August 4 in darkness and stormy seas. Congress voted on the information it had at the time and passed the Gulf of Tonkin Resolution on August 7, 1964, authorizing the President to take ‘all necessary measures’ to respond. Because that wording was so broad, Presidents Johnson and Nixon later cited the same resolution to launch Rolling Thunder and send hundreds of thousands of ground troops without a new vote from Congress. Declassified evidence released decades later raised doubts about whether the August 4 report was accurate, but by then the resolution had already authorized years of escalation.</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2026-08-04T03:36:02.606Z</dcterms:created>
  <dcterms:modified xsi:type="dcterms:W3CDTF">2026-08-04T03:36:02.606Z</dcterms:modified>
</cp:coreProperties>
</file>

<file path=docProps/custom.xml><?xml version="1.0" encoding="utf-8"?>
<Properties xmlns="http://schemas.openxmlformats.org/officeDocument/2006/custom-properties" xmlns:vt="http://schemas.openxmlformats.org/officeDocument/2006/docPropsVTypes"/>
</file>