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SALEM WITCH TRIALS, 1692</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how one household's unexplained fits in January 1692 grew into a court that hanged nineteen people and pressed a twentieth to death by that September.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terms, from spectral evidence and examination to petition and recant.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part of Deodat Lawson's own 1692 eyewitness account of the public examination of Martha Corey, and rule on what that account can and cannot settle by itself.</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answer sourcing, comprehension and analysis questions about that one document.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Spectral evidence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Testimony that an accuser saw the shape of a person hurting them when no one else present could see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Afflicted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word used in 1692 for the accusers who said they were being tormented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Examination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public questioning of an accused person, held in front of the whole town, to decide whether the case went on to trial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Magistrate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colonial official with the power to question suspects, order arrests, and send a case on to trial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Court of Oyer and Terminer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special court created in 1692 to hear and decide the Salem witchcraft cases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Confession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admission of guilt; in 1692 those who said the charge was true and named others were not among those executed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Goodwife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everyday title for a married woman of ordinary rank, often shortened to Goody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Salem Village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inland farming community north of Salem Town where the 1692 accusations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Petition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signed written request asking officials to take a specific action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Recant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 publicly take back a statement you made earlier</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how do you test a claim that only one person can see?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3-21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40-45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 the close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packet, due next class; Quiz the following period</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(80-90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3-21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40-65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2 and 3</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65-77</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77-85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4 and 5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plus a quiz opener (2 x 30 minutes + 12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3-21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0-25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packet in class, with the deck available for reference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25-30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3 opener</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or share the Guided Notes Student version before class and project the Slides deck so students can follow along slide-by-slide. If the Activity packet goes home as homework, share the deck with students as well - Part 3 needs two facts that appear only on slides 13 and 17.</w:t>
      </w:r>
    </w:p>
    <w:p>
      <w:pPr>
        <w:spacing w:line="288" w:lineRule="auto"/>
        <w:jc w:val="left"/>
      </w:pPr>
      <w:r>
        <w:rPr>
          <w:rFonts w:ascii="Arial" w:cs="Arial" w:eastAsia="Arial" w:hAnsi="Arial"/>
          <w:b w:val="false"/>
          <w:bCs w:val="false"/>
          <w:i w:val="false"/>
          <w:iCs w:val="false"/>
          <w:color w:val="333333"/>
          <w:sz w:val="22"/>
          <w:szCs w:val="22"/>
        </w:rPr>
        <w:t xml:space="preserve">2. Have students keep the Guided Notes open beside the deck and fill each section's blanks while that slide is on screen rather than waiting until the end - several blanks (Section 6's 'Examination' and 'Magistrate', Section 10's 'Court of Oyer and Terminer') are exact vocabulary terms that are easy to lose track of if students fall behind.</w:t>
      </w:r>
    </w:p>
    <w:p>
      <w:pPr>
        <w:spacing w:line="288" w:lineRule="auto"/>
        <w:jc w:val="left"/>
      </w:pPr>
      <w:r>
        <w:rPr>
          <w:rFonts w:ascii="Arial" w:cs="Arial" w:eastAsia="Arial" w:hAnsi="Arial"/>
          <w:b w:val="false"/>
          <w:bCs w:val="false"/>
          <w:i w:val="false"/>
          <w:iCs w:val="false"/>
          <w:color w:val="333333"/>
          <w:sz w:val="22"/>
          <w:szCs w:val="22"/>
        </w:rPr>
        <w:t xml:space="preserve">3. Read the two notes below under Teaching Tips before you hand out the Activity: one on what Lawson's account actually is, and one on the period spellings printed in the passage.</w:t>
      </w:r>
    </w:p>
    <w:p>
      <w:pPr>
        <w:spacing w:line="288" w:lineRule="auto"/>
        <w:jc w:val="left"/>
      </w:pPr>
      <w:r>
        <w:rPr>
          <w:rFonts w:ascii="Arial" w:cs="Arial" w:eastAsia="Arial" w:hAnsi="Arial"/>
          <w:b w:val="false"/>
          <w:bCs w:val="false"/>
          <w:i w:val="false"/>
          <w:iCs w:val="false"/>
          <w:color w:val="333333"/>
          <w:sz w:val="22"/>
          <w:szCs w:val="22"/>
        </w:rPr>
        <w:t xml:space="preserve">4. Guided Notes Section 13 pulls its blanks from the data table on the slide, so tell students to read the whole row rather than skimming the number column.</w:t>
      </w:r>
    </w:p>
    <w:p>
      <w:pPr>
        <w:spacing w:line="288" w:lineRule="auto"/>
        <w:jc w:val="left"/>
      </w:pPr>
      <w:r>
        <w:rPr>
          <w:rFonts w:ascii="Arial" w:cs="Arial" w:eastAsia="Arial" w:hAnsi="Arial"/>
          <w:b w:val="false"/>
          <w:bCs w:val="false"/>
          <w:i w:val="false"/>
          <w:iCs w:val="false"/>
          <w:color w:val="333333"/>
          <w:sz w:val="22"/>
          <w:szCs w:val="22"/>
        </w:rPr>
        <w:t xml:space="preserve">5. One slide carries an image, slide 20. Open the deck once beforehand so you know where it lands - see the note about it under Teaching Tips.</w:t>
      </w:r>
    </w:p>
    <w:p>
      <w:pPr>
        <w:spacing w:line="288" w:lineRule="auto"/>
        <w:jc w:val="left"/>
      </w:pPr>
      <w:r>
        <w:rPr>
          <w:rFonts w:ascii="Arial" w:cs="Arial" w:eastAsia="Arial" w:hAnsi="Arial"/>
          <w:b w:val="false"/>
          <w:bCs w:val="false"/>
          <w:i w:val="false"/>
          <w:iCs w:val="false"/>
          <w:color w:val="333333"/>
          <w:sz w:val="22"/>
          <w:szCs w:val="22"/>
        </w:rPr>
        <w:t xml:space="preserve">6. Decide before the period whether the quiz runs on paper or through the Google Form so students know how they are answering.</w:t>
      </w:r>
    </w:p>
    <w:p>
      <w:pPr>
        <w:spacing w:line="288" w:lineRule="auto"/>
        <w:jc w:val="left"/>
      </w:pPr>
      <w:r>
        <w:rPr>
          <w:rFonts w:ascii="Arial" w:cs="Arial" w:eastAsia="Arial" w:hAnsi="Arial"/>
          <w:b w:val="false"/>
          <w:bCs w:val="false"/>
          <w:i w:val="false"/>
          <w:iCs w:val="false"/>
          <w:color w:val="333333"/>
          <w:sz w:val="22"/>
          <w:szCs w:val="22"/>
        </w:rPr>
        <w:t xml:space="preserve">7. Have the Teacher Presentation Notes open on a second screen or printed; every slide carries three to five talking points.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combination of pressures already existed in Salem Village before any witchcraft accusations were made?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Old land-line disputes, a fight over the minister's salary, and refugees from a frontier war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Salem Village, as the lesson describes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inland farming community north of Salem Town where the 1692 accusations began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title 'Goodwife,' often shortened to 'Goody,' mark in 1692?</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everyday rank of a married woman of ordinary social standing</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first in the household where the 1692 accusations began?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 doctor examined the two girls and could find no physical illness to explain their fits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spectral evidence?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Testimony that an accuser saw the shape of a person hurting them, which no one else present could see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word 'afflicted' mean in the 1692 Salem records?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accusers who said they were being tormented by an unseen attacker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purpose of an examination in the Salem process?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Public questioning of an accused person to decide whether the case moved on to trial</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conducted nearly every early Salem examination?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Magistrates John Hathorne and Jonathan Corwin together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problem with the magistrate's opening question, which asked why the accused hurt the children?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It assumed guilt instead of asking whether anything had happened at all</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can Deodat Lawson's account show, and what can it not show?</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It can show what witnesses said in the room, but it is not the court's own official written record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Court of Oyer and Terminer?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special court created in 1692 to hear and decide the Salem witchcraft cases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happened to people who confessed and named others in 1692?</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They were held in jail but were not among those executed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petition, as the lesson describes 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 signed written request asking officials to take a specific action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it mean to recant a statement?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To publicly take back a statement you made earlier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 what actually made the Salem trials come to an end?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new court replaced the old one and barred spectral evidence, so cases were acquitted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Explain what officials and community members did in the years after 1692 to acknowledge that the trials had been wrong, and why it may have taken so long for them to do so.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credit names at least two specific post-1692 actions from the lesson (the 1697 colony-wide day of fasting, Samuel Sewall's 1697 public confession, Ann Putnam Jr.'s 1706 apology, or the 1711 legislative act restoring names and paying compensation), states that acknowledgment came years - not months - after the trials ended, and offers a plausible lesson-grounded reason for the delay (for example, admitting fault meant judges and accusers admitting they had caused innocent deaths). Full credit responses are 2-4 complete sentences.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- 5 blanked terms correct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Apply the Terms - 5 fill-ins correct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Fear Became a Trial - grid completed accurately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 Spotlight - sourcing, comprehension, and 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Your Verdict - two written responses use specific lesson evidence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Part 4's sourcing questions hinge on one distinction the whole packet is built to teach: Lawson's account is an eyewitness minister's report, not the court's own official transcript. If a student's Part 5 answer treats the two as the same document, send them back to the SETUP line above the Part 4 passage before you re-explain it yourself.</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Every time this lesson mentions spectral evidence, hold the line that it names a claim someone made in court, never an event that happened. A student paper that writes 'her specter attacked them' as fact has missed the lesson's central point, not just a vocabulary word.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ABOUT THE PAINTING ON SLIDE 20 - PREVIEW IT BEFORE CLASS. T. H. Matteson's 'Examination of a Witch' (1853) is a museum painting, not a record of 1692, and slide 19 is built to make students say so: the body search and the collapsing accusers are Matteson's invention, painted 161 years later, because nobody in that meetinghouse drew anything. Used that way the picture argues against melodrama instead of supplying it. One judgment call is yours. At the center a young woman stands with her gown pulled off one shoulder while a crowd inspects her back for a so-called witch's mark, a real practice of the period; at slide scale she is one small figure among roughly twenty-five. Decide whether that suits your class, and if it does not, skip slides 19 and 20 - nothing else in the lesson depends on them.</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word help under the Part 4 passage exists mainly to connect period spellings (Putman, Walcut, Lewes, Goodw. C.) to this kit's own spellings (Putnam, Walcott, Lewis, Martha Corey). Point weaker readers to it before they start Part 4, not after they stall on a name they do not recognize.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 out the Quiz only after the Guided Notes are complete - several questions (2, 3, 5, 6, 7, 11, 12) test the exact Reference Guide term wording, so students who filled in their own notes have a study sheet already in hand. Run the Exit Ticket as its own five-minute close rather than mixing it into the quiz: all three of its questions and the quick write come from the end of the trials (slides 16-18), so it only works as a check on that last stretch of the lesson.</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Rewrite the Newspaper Headline</w:t>
      </w:r>
    </w:p>
    <w:p>
      <w:pPr>
        <w:spacing w:line="336" w:lineRule="auto"/>
        <w:jc w:val="left"/>
      </w:pPr>
      <w:r>
        <w:rPr>
          <w:rFonts w:ascii="Arial" w:cs="Arial" w:eastAsia="Arial" w:hAnsi="Arial"/>
          <w:b w:val="false"/>
          <w:bCs w:val="false"/>
          <w:i w:val="false"/>
          <w:iCs w:val="false"/>
          <w:color w:val="333333"/>
          <w:sz w:val="22"/>
          <w:szCs w:val="22"/>
        </w:rPr>
        <w:t xml:space="preserve">Using only facts printed in this packet and the Guided Notes, students draft a one-sentence headline a careful 1692 newspaper (had one existed) could have printed about the Martha Corey examination without overstating what the evidence actually showed. They then write two sentences explaining what a less careful headline would have gotten wrong.</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Case Against Spectral Evidence</w:t>
      </w:r>
    </w:p>
    <w:p>
      <w:pPr>
        <w:spacing w:line="336" w:lineRule="auto"/>
        <w:jc w:val="left"/>
      </w:pPr>
      <w:r>
        <w:rPr>
          <w:rFonts w:ascii="Arial" w:cs="Arial" w:eastAsia="Arial" w:hAnsi="Arial"/>
          <w:b w:val="false"/>
          <w:bCs w:val="false"/>
          <w:i w:val="false"/>
          <w:iCs w:val="false"/>
          <w:color w:val="333333"/>
          <w:sz w:val="22"/>
          <w:szCs w:val="22"/>
        </w:rPr>
        <w:t xml:space="preserve">Using the Part 5 verdict questions as a starting point, students draft one paragraph explaining why the court that replaced the Court of Oyer and Terminer after Phips dissolved it in late October 1692 barred spectral evidence, using at least two specific details from the lesson about how that kind of testimony worked in the examinations.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Lawson's account records that Goodwife C. was refused permission to pray before answering. Why might that detail matter as much as anything the Afflicted Persons said?</w:t>
      </w:r>
    </w:p>
    <w:p>
      <w:pPr>
        <w:spacing w:after="80"/>
      </w:pPr>
    </w:p>
    <w:p>
      <w:pPr>
        <w:spacing w:line="336" w:lineRule="auto"/>
        <w:jc w:val="left"/>
      </w:pPr>
      <w:r>
        <w:rPr>
          <w:rFonts w:ascii="Arial" w:cs="Arial" w:eastAsia="Arial" w:hAnsi="Arial"/>
          <w:b/>
          <w:bCs/>
          <w:i w:val="false"/>
          <w:iCs w:val="false"/>
          <w:color w:val="333333"/>
          <w:sz w:val="22"/>
          <w:szCs w:val="22"/>
        </w:rPr>
        <w:t xml:space="preserve">2. If spectral evidence cannot be checked by anyone else in the room, why did a court accept it as grounds for a trial? What does that decision reveal about the pressure the court was under?</w:t>
      </w:r>
    </w:p>
    <w:p>
      <w:pPr>
        <w:spacing w:after="80"/>
      </w:pPr>
    </w:p>
    <w:p>
      <w:pPr>
        <w:spacing w:line="336" w:lineRule="auto"/>
        <w:jc w:val="left"/>
      </w:pPr>
      <w:r>
        <w:rPr>
          <w:rFonts w:ascii="Arial" w:cs="Arial" w:eastAsia="Arial" w:hAnsi="Arial"/>
          <w:b/>
          <w:bCs/>
          <w:i w:val="false"/>
          <w:iCs w:val="false"/>
          <w:color w:val="333333"/>
          <w:sz w:val="22"/>
          <w:szCs w:val="22"/>
        </w:rPr>
        <w:t xml:space="preserve">3. Nineteen people were hanged and confession kept the accused alive. What does that pattern suggest about what the trials were actually testing?</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hardest text in this lesson is the printed 1692 passage in Part 4, whose sentences are long and whose spelling is not modern. Everything below protects reading time there without cutting the reasoning work.</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Read the Part 4 Lawson excerpt aloud once, in full, before students annotate it - sentence length and period spelling, not the content, are the barrier.</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Part 3 grid to be completed in short phrases or bullet fragments rather than full sentences, as already instructed on the page.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'Afflicted,' 'Examination,' and 'spectral evidence' using the Reference Guide before assigning Part 4, since all three recur in the primary source and its word help.</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Point students to the word help list printed above the Part 4 passage before they begin reading, rather than after they get stuck on a period spelling like Putman or Walcut.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extended time on Part 4 and Part 5, the two most reading- and writing-intensive sections of the packet.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students to complete Part 5 as a bulleted list of evidence points rather than full paragraphs, as long as both required contrasts (CAN and CANNOT, or supported and not supported) are present.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passage CAN establish . . . , because it says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passage CANNOT establish . . . , because nothing in it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examination assumed guilt because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claim is not supported, because the source is . . . , not . . ..</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2026-08-23T07:05:52.974Z</dcterms:created>
  <dcterms:modified xsi:type="dcterms:W3CDTF">2026-08-23T07:05:52.974Z</dcterms:modified>
</cp:coreProperties>
</file>

<file path=docProps/custom.xml><?xml version="1.0" encoding="utf-8"?>
<Properties xmlns="http://schemas.openxmlformats.org/officeDocument/2006/custom-properties" xmlns:vt="http://schemas.openxmlformats.org/officeDocument/2006/docPropsVTypes"/>
</file>