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MAYFLOWER COMPACT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US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trace the Mayflower from a Virginia-bound patent to an anchorage off Cape Cod the patent never covered.</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ten terms, from patent and covenant to civil body politic and self-government.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part of William Bradford's own account of the Compact's drafting, from his history of Plymouth Colony (1908 public-domain printing).</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finish by weighing what the Compact promised against who actually signed it - only about 41 adult men.</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activity packet.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patent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legal grant of permission to found a colony in a named place.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Separatists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English Protestants who broke away from the Church of England entirely.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Strangers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Mayflower passengers who were not part of that religious congregation.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Cape Cod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hooked arm of land in New England where the Mayflower anchored.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civil body politic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group of signers acting as one lawmaking body.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covenant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binding promise made in the presence of God and one another.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consent of the governed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a government's authority comes from the people who agree to obey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William Bradford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Mayflower passenger and later Plymouth governor whose history preserves the Compact's text.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John Carver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Compact's first signer, chosen governor of Plymouth for its first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self-government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community making and enforcing its own laws.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trHeight w:val="280" w:hRule="atLeast"/>
        </w:trPr>
        <w:tc>
          <w:tcPr>
            <w:tcW w:type="dxa" w:w="93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93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3-13 with the Guided Notes: about 30 minutes.</w:t>
            </w:r>
          </w:p>
        </w:tc>
      </w:tr>
      <w:tr>
        <w:trPr>
          <w:trHeight w:val="240" w:hRule="atLeast"/>
        </w:trPr>
        <w:tc>
          <w:tcPr>
            <w:tcW w:type="dxa" w:w="93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10-12 minutes, or hold it for the next class.</w:t>
            </w:r>
          </w:p>
        </w:tc>
      </w:tr>
      <w:tr>
        <w:trPr>
          <w:trHeight w:val="240" w:hRule="atLeast"/>
        </w:trPr>
        <w:tc>
          <w:tcPr>
            <w:tcW w:type="dxa" w:w="93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Assign the Activity for homework, due next class - every part leans on the completed Guided Notes, so post the deck in your LMS.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(80-90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trHeight w:val="280" w:hRule="atLeast"/>
        </w:trPr>
        <w:tc>
          <w:tcPr>
            <w:tcW w:type="dxa" w:w="93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93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3-13 with the Guided Notes: about 30 minutes.</w:t>
            </w:r>
          </w:p>
        </w:tc>
      </w:tr>
      <w:tr>
        <w:trPr>
          <w:trHeight w:val="240" w:hRule="atLeast"/>
        </w:trPr>
        <w:tc>
          <w:tcPr>
            <w:tcW w:type="dxa" w:w="93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in class: about 30 minutes.</w:t>
            </w:r>
          </w:p>
        </w:tc>
      </w:tr>
      <w:tr>
        <w:trPr>
          <w:trHeight w:val="240" w:hRule="atLeast"/>
        </w:trPr>
        <w:tc>
          <w:tcPr>
            <w:tcW w:type="dxa" w:w="93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 about 17 minutes.</w:t>
            </w:r>
          </w:p>
        </w:tc>
      </w:tr>
      <w:tr>
        <w:trPr>
          <w:trHeight w:val="240" w:hRule="atLeast"/>
        </w:trPr>
        <w:tc>
          <w:tcPr>
            <w:tcW w:type="dxa" w:w="93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4-5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trHeight w:val="280" w:hRule="atLeast"/>
        </w:trPr>
        <w:tc>
          <w:tcPr>
            <w:tcW w:type="dxa" w:w="93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93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slides and Guided Notes, then the exit ticket.</w:t>
            </w:r>
          </w:p>
        </w:tc>
      </w:tr>
      <w:tr>
        <w:trPr>
          <w:trHeight w:val="240" w:hRule="atLeast"/>
        </w:trPr>
        <w:tc>
          <w:tcPr>
            <w:tcW w:type="dxa" w:w="93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the full Activity in class with the deck available for reference.</w:t>
            </w:r>
          </w:p>
        </w:tc>
      </w:tr>
      <w:tr>
        <w:trPr>
          <w:trHeight w:val="240" w:hRule="atLeast"/>
        </w:trPr>
        <w:tc>
          <w:tcPr>
            <w:tcW w:type="dxa" w:w="93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close: the 12-question quiz.</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or share the Guided Notes Student version before class and project the slide deck so students can follow along slide by slide.</w:t>
      </w:r>
    </w:p>
    <w:p>
      <w:pPr>
        <w:spacing w:line="288" w:lineRule="auto"/>
        <w:jc w:val="left"/>
      </w:pPr>
      <w:r>
        <w:rPr>
          <w:rFonts w:ascii="Arial" w:cs="Arial" w:eastAsia="Arial" w:hAnsi="Arial"/>
          <w:b w:val="false"/>
          <w:bCs w:val="false"/>
          <w:i w:val="false"/>
          <w:iCs w:val="false"/>
          <w:color w:val="333333"/>
          <w:sz w:val="22"/>
          <w:szCs w:val="22"/>
        </w:rPr>
        <w:t xml:space="preserve">2. Print the Activity double-sided; it is designed to be handed out and worked with no preparation.</w:t>
      </w:r>
    </w:p>
    <w:p>
      <w:pPr>
        <w:spacing w:line="288" w:lineRule="auto"/>
        <w:jc w:val="left"/>
      </w:pPr>
      <w:r>
        <w:rPr>
          <w:rFonts w:ascii="Arial" w:cs="Arial" w:eastAsia="Arial" w:hAnsi="Arial"/>
          <w:b w:val="false"/>
          <w:bCs w:val="false"/>
          <w:i w:val="false"/>
          <w:iCs w:val="false"/>
          <w:color w:val="333333"/>
          <w:sz w:val="22"/>
          <w:szCs w:val="22"/>
        </w:rPr>
        <w:t xml:space="preserve">3. One slide carries an image, slide 8. It is a painting made about 1899, nearly 280 years after the signing, and the slide says so on its face - open the deck once beforehand so you know where it lands.</w:t>
      </w:r>
    </w:p>
    <w:p>
      <w:pPr>
        <w:spacing w:line="288" w:lineRule="auto"/>
        <w:jc w:val="left"/>
      </w:pPr>
      <w:r>
        <w:rPr>
          <w:rFonts w:ascii="Arial" w:cs="Arial" w:eastAsia="Arial" w:hAnsi="Arial"/>
          <w:b w:val="false"/>
          <w:bCs w:val="false"/>
          <w:i w:val="false"/>
          <w:iCs w:val="false"/>
          <w:color w:val="333333"/>
          <w:sz w:val="22"/>
          <w:szCs w:val="22"/>
        </w:rPr>
        <w:t xml:space="preserve">4. Read the note under Teaching Tips about how the Bradford passage was adapted before you hand out the Activity.</w:t>
      </w:r>
    </w:p>
    <w:p>
      <w:pPr>
        <w:spacing w:line="288" w:lineRule="auto"/>
        <w:jc w:val="left"/>
      </w:pPr>
      <w:r>
        <w:rPr>
          <w:rFonts w:ascii="Arial" w:cs="Arial" w:eastAsia="Arial" w:hAnsi="Arial"/>
          <w:b w:val="false"/>
          <w:bCs w:val="false"/>
          <w:i w:val="false"/>
          <w:iCs w:val="false"/>
          <w:color w:val="333333"/>
          <w:sz w:val="22"/>
          <w:szCs w:val="22"/>
        </w:rPr>
        <w:t xml:space="preserve">5.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6. Have the Teacher Presentation Notes open on a second screen or printed; every slide carries three to five talking points.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Mayflower's landing at Cape Cod put the colonists in a legal gray area?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It fell outside the territory named in their patent.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set the Separatists apart from the Strangers aboard the Mayflower?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They organized the voyage mainly for religious reasons.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patent, in the context of the Mayflower's voyage?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 legal grant of permission to found a colony in a named place.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William Bradford's account, what danger did mutinous talk aboard the ship raise?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Some passengers claimed no one could command them ashore.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did the roughly 41 signers actually sign the Mayflower Compact?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Before any scouting parties went ashore to look for land.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Mayflower Compact mean by the word covenant?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 binding promise made in the presence of God and one another.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phrase civil body politic describe in the Compact?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 group that agrees to act as one lawmaking body.</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Compact, where should a government's authority come from?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consent of the people who agree to obey it.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actually signed the Mayflower Compact aboard the ship?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About 41 of the adult men traveling aboard the ship.</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share of the company died during the first winter at Plymouth?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About half of the company died that winter.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Whose written history preserved the exact text of the Mayflower Compact?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William Bradford's account of Plymouth's founding.</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historians call the Mayflower Compact both an innovation and a limited document?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It created self-government but excluded most people aboard from signing it.</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the Mayflower Compact's first signer?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John Carver, later chosen governor of Plymouth.</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government the Compact created during the first winter?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It held together even though about half the company died.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aboard the Mayflower was given no signature line on the Compact?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women and children aboard.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The Mayflower Compact - Suggested Point Values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completed</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Reference Guide - 5 blanked terms correct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Apply the Terms - 5 fill-ins correct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Two Groups Become One Body Politic - grid completed accurately</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 sourcing, comprehension, and analysis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Your Verdict - two written responses use specific lesson evidence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 the mutinous-speeches quote on slide 6 aloud before students start the Bradford passage - it is the same voice they meet again in the excerpt, and hearing it once helps the 1620s sentence structure land.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printed Bradford passage is lightly adapted: 1620s spelling is modernized and a few sentences are lightly restructured for readability. Two passages are cut for length - one stretch of royal titles (marked with an ellipsis) and the closing signature-and-date clause - but "civil body politic" and "just and equal laws" are exactly as he wrote them. Say so before students read, and the source line under the passage says the same thing.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Have students fill each Guided Notes blank the moment its slide appears rather than waiting until the end - the blanks are bound to specific slide text, so lagging behind makes them hard to recover.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Part 5 verdict questions are the hardest lift in this packet: students must hold two true things at once - the Compact IS an early self-government document, AND only about 41 of roughly 100 passengers signed it. Model one sentence that does both before releasing them to write.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Administer the exit ticket right after the "Why It Still Matters" slide so the quick write is fresh from the innovation-versus-limits discussion rather than a cold recall task.</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Rewrite the Compact in Plain English</w:t>
      </w:r>
    </w:p>
    <w:p>
      <w:pPr>
        <w:spacing w:line="336" w:lineRule="auto"/>
        <w:jc w:val="left"/>
      </w:pPr>
      <w:r>
        <w:rPr>
          <w:rFonts w:ascii="Arial" w:cs="Arial" w:eastAsia="Arial" w:hAnsi="Arial"/>
          <w:b w:val="false"/>
          <w:bCs w:val="false"/>
          <w:i w:val="false"/>
          <w:iCs w:val="false"/>
          <w:color w:val="333333"/>
          <w:sz w:val="22"/>
          <w:szCs w:val="22"/>
        </w:rPr>
        <w:t xml:space="preserve">Students rewrite the printed Compact excerpt in their own modern words, sentence by sentence, keeping every promise but none of the 1620s phrasing - then compare which version sounds more binding, and why.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Who Else Should Have Signed?</w:t>
      </w:r>
    </w:p>
    <w:p>
      <w:pPr>
        <w:spacing w:line="336" w:lineRule="auto"/>
        <w:jc w:val="left"/>
      </w:pPr>
      <w:r>
        <w:rPr>
          <w:rFonts w:ascii="Arial" w:cs="Arial" w:eastAsia="Arial" w:hAnsi="Arial"/>
          <w:b w:val="false"/>
          <w:bCs w:val="false"/>
          <w:i w:val="false"/>
          <w:iCs w:val="false"/>
          <w:color w:val="333333"/>
          <w:sz w:val="22"/>
          <w:szCs w:val="22"/>
        </w:rPr>
        <w:t xml:space="preserve">Students draft one paragraph arguing whether the Compact should have included a signature line for the women aboard, and what practical problem that would have solved or created in November 1620.</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Two Accounts, One Event</w:t>
      </w:r>
    </w:p>
    <w:p>
      <w:pPr>
        <w:spacing w:line="336" w:lineRule="auto"/>
        <w:jc w:val="left"/>
      </w:pPr>
      <w:r>
        <w:rPr>
          <w:rFonts w:ascii="Arial" w:cs="Arial" w:eastAsia="Arial" w:hAnsi="Arial"/>
          <w:b w:val="false"/>
          <w:bCs w:val="false"/>
          <w:i w:val="false"/>
          <w:iCs w:val="false"/>
          <w:color w:val="333333"/>
          <w:sz w:val="22"/>
          <w:szCs w:val="22"/>
        </w:rPr>
        <w:t xml:space="preserve">Bradford wrote his history years after the signing. Students write a short account of the same moment as a Stranger would have told it that November, then list which facts both versions agree on and which only one of them can supply.</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Compact was written to solve a legal problem - a voided patent - before it became a political one. Why might solving the legal problem first have kept the colony from falling apart?</w:t>
      </w:r>
    </w:p>
    <w:p>
      <w:pPr>
        <w:spacing w:after="80"/>
      </w:pPr>
    </w:p>
    <w:p>
      <w:pPr>
        <w:spacing w:line="336" w:lineRule="auto"/>
        <w:jc w:val="left"/>
      </w:pPr>
      <w:r>
        <w:rPr>
          <w:rFonts w:ascii="Arial" w:cs="Arial" w:eastAsia="Arial" w:hAnsi="Arial"/>
          <w:b/>
          <w:bCs/>
          <w:i w:val="false"/>
          <w:iCs w:val="false"/>
          <w:color w:val="333333"/>
          <w:sz w:val="22"/>
          <w:szCs w:val="22"/>
        </w:rPr>
        <w:t xml:space="preserve">2. Bradford wrote his account years after the signing. Does that make it less useful for understanding what the Compact says, or only less useful for understanding what people were feeling in the moment? Explain the difference.</w:t>
      </w:r>
    </w:p>
    <w:p>
      <w:pPr>
        <w:spacing w:after="80"/>
      </w:pPr>
    </w:p>
    <w:p>
      <w:pPr>
        <w:spacing w:line="336" w:lineRule="auto"/>
        <w:jc w:val="left"/>
      </w:pPr>
      <w:r>
        <w:rPr>
          <w:rFonts w:ascii="Arial" w:cs="Arial" w:eastAsia="Arial" w:hAnsi="Arial"/>
          <w:b/>
          <w:bCs/>
          <w:i w:val="false"/>
          <w:iCs w:val="false"/>
          <w:color w:val="333333"/>
          <w:sz w:val="22"/>
          <w:szCs w:val="22"/>
        </w:rPr>
        <w:t xml:space="preserve">3. Is a government whose authority rests on the consent of about 41 out of roughly 100 people still a meaningful example of self-government? Defend your answer using a detail from the lesson.</w:t>
      </w:r>
    </w:p>
    <w:p>
      <w:pPr>
        <w:spacing w:after="80"/>
      </w:pPr>
    </w:p>
    <w:p>
      <w:pPr>
        <w:spacing w:line="336" w:lineRule="auto"/>
        <w:jc w:val="left"/>
      </w:pPr>
      <w:r>
        <w:rPr>
          <w:rFonts w:ascii="Arial" w:cs="Arial" w:eastAsia="Arial" w:hAnsi="Arial"/>
          <w:b/>
          <w:bCs/>
          <w:i w:val="false"/>
          <w:iCs w:val="false"/>
          <w:color w:val="333333"/>
          <w:sz w:val="22"/>
          <w:szCs w:val="22"/>
        </w:rPr>
        <w:t xml:space="preserve">4. The signers promised "all due submission and obedience" to laws that did not exist yet. What has to be true about a group before a promise like that is worth making?</w:t>
      </w:r>
    </w:p>
    <w:p>
      <w:pPr>
        <w:spacing w:after="80"/>
      </w:pPr>
    </w:p>
    <w:p>
      <w:pPr>
        <w:spacing w:line="336" w:lineRule="auto"/>
        <w:jc w:val="left"/>
      </w:pPr>
      <w:r>
        <w:rPr>
          <w:rFonts w:ascii="Arial" w:cs="Arial" w:eastAsia="Arial" w:hAnsi="Arial"/>
          <w:b/>
          <w:bCs/>
          <w:i w:val="false"/>
          <w:iCs w:val="false"/>
          <w:color w:val="333333"/>
          <w:sz w:val="22"/>
          <w:szCs w:val="22"/>
        </w:rPr>
        <w:t xml:space="preserve">5. The original signed Compact was lost, yet we still know its wording, because more than one person aboard wrote it down. What does that tell you about how we come to know anything about 1620?</w:t>
      </w:r>
    </w:p>
    <w:p>
      <w:pPr>
        <w:spacing w:after="80"/>
      </w:pP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Differentiation and Accommodations</w:t>
      </w:r>
    </w:p>
    <w:p>
      <w:pPr>
        <w:spacing w:line="336" w:lineRule="auto"/>
        <w:jc w:val="left"/>
      </w:pPr>
      <w:r>
        <w:rPr>
          <w:rFonts w:ascii="Arial" w:cs="Arial" w:eastAsia="Arial" w:hAnsi="Arial"/>
          <w:b w:val="false"/>
          <w:bCs w:val="false"/>
          <w:i w:val="false"/>
          <w:iCs w:val="false"/>
          <w:color w:val="333333"/>
          <w:sz w:val="22"/>
          <w:szCs w:val="22"/>
        </w:rPr>
        <w:t xml:space="preserve">The hardest text in this lesson is the printed Bradford passage, whose sentences are long and whose vocabulary is 1620s English lightly modernized. The hardest thinking is the closing verdict, which asks students to call the same document both an innovation and a limited one. Scaffold the reading first; the reasoning is reachable once students trust they can decode the passage.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IEP / writing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Read the Bradford excerpt aloud once, in full, before students annotate it - sentence length, not content, is the barrier.</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the comparison grid to be completed in short phrases or bullet fragments rather than full sentences, as the page already instructs.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English Language Learners (ELL) supports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Pre-teach "patent," "covenant," and "civil body politic" from the Reference Guide before assigning the passage, since all three recur inside the primary source.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Point students to the word-help list printed above the passage before they begin reading, rather than after they get stuck.</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504 / processing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Offer extended time on the primary-source questions and the closing written responses, the two most reading- and writing-intensive sections.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Permit the closing responses as a bulleted list of evidence points rather than full paragraphs, as long as both required contrasts - the promise and the limit - are present.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Tiered sentence starters and scaffolds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Compact was needed because...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According to the passage, the signers promised to...</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This matters because it shows that consent of the governed means...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One limit on calling the Compact self-government is...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2026-09-07T00:34:49.988Z</dcterms:created>
  <dcterms:modified xsi:type="dcterms:W3CDTF">2026-09-07T00:34:49.988Z</dcterms:modified>
</cp:coreProperties>
</file>

<file path=docProps/custom.xml><?xml version="1.0" encoding="utf-8"?>
<Properties xmlns="http://schemas.openxmlformats.org/officeDocument/2006/custom-properties" xmlns:vt="http://schemas.openxmlformats.org/officeDocument/2006/docPropsVTypes"/>
</file>