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FIRST TOOLMAKERS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step into the role of an archaeologist reconstructing the deep human past from the oldest evidence we have: chipped stone tools. Because prehistory left no written records, students learn to read objects instead of documents. They discover how early humans chose flint and shaped it by knapping — striking one stone against another to strike sharp flakes off a core — and how tools grew more complex over time, from the simple Oldowan choppers to the skillfully worked, teardrop-shaped Acheulean hand axe. The lesson's core history skill is interpretation: students see how the shape of a tool reveals the maker's skill and thinking, how the layer a tool is buried in reveals its age, and how wear on an edge reveals what job it did. The heart of the activity is a Primary Source Spotlight built on a real 1865 argument by the scientist John Lubbock, who reasoned that chipped flints must have been made deliberately by early humans, not shaped by nature. Students build a vocabulary Reference Guide, apply the terms, reconstruct the toolkit and the growth of skill over time, analyze Lubbock's argument in a scaffolded sourcing-comprehension-analysis sequence, and write a reconstruction report that ties the stone evidence together.</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Prehistory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long span of the human past before written records, studied through artifacts.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Archaeologist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scientist who studies the human past through the physical objects people left behind.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Artifact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object made or used by humans in the past that archaeologists study as evidence.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Flint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hard stone that flakes into sharp edges when struck, used to make many early tools.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Knapping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technique of striking one stone against another to chip off flakes and shape a tool.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stone from which flakes are struck; it can itself be shaped into a chopping tool.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Flake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sharp-edged piece struck off a stone, used for cutting and scraping.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Oldowan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earliest known stone tool tradition: simple chopping tools and flakes struck from a core.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Acheulean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later, more advanced stone tool tradition known for the teardrop-shaped hand axe.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Hand axe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teardrop-shaped stone tool worked on both sides to a point, used for cutting and chopping.</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the Acheulean hand axe slide and ask how students think it was made and whether nature could have shaped it. Hold answers, then reveal the lesson reconstructs early life from stone tools.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Oldowan tools image, the hand axe image, and the "what tools reveal about thinking"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Reconstruct the Toolkit, and the Primary Source Spotlight (Lubbock 1865).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(reconstruction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with the hand axe. Ask what evidence we could possibly have about people who left no writing, previewing artifacts and archaeology.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knapping process, the Oldowan-to-Acheulean change, and the interpretation skills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Reconstruct the Toolkit, Primary Source Spotlight, and the reconstruction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 Guided Notes sections 1-6 (prehistory, artifacts, flint and knapping, cores and flakes, Oldowan, Acheulean)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10-14 + Guided Notes sections 7-9 (thinking, daily tasks, dating)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prehistory?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an archaeologist study?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an artifact?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knapping?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was flint a good stone for making tools?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stone toolmaking, what is a core?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flake?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EARLIEST known stone tool tradition?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Acheulean tradition is best known for which tool?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shift from simple Oldowan tools to symmetrical Acheulean hand axes suggest about early humans?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was a daily survival task early humans used stone tools for?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 archaeologists usually tell which stone tools are older?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increase in stone-tool complexity, from Oldowan choppers to Acheulean hand axes, suggest about early humans?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daily survival task did early humans use sharp stone flakes for?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 archaeologists usually decide which stone tools are older?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Prehistory has no written records, so archaeologists reconstruct early human life from stone tools alone. In 3-4 sentences, explain why chipped stone tools are such valuable evidence about the first humans. Use at least TWO of these terms: artifact, knapping, archaeologist, hand axe.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Toolmaking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short-answer questions,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Reconstruct the Toolkit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Reading the Stone Record (2 questions @ 3 pts + reconstruction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lesson on one history skill, not just old rocks: with no writing, an ARCHAEOLOGIST reads objects — a tool’s SHAPE shows skill, its LAYER shows age, its WEAR shows use. Write those three "reads" on the board; they frame Part 3, Part 5, and quiz Q12.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toolmaking as a process, not a fact: FLINT is chosen because it flakes sharp, then KNAPPING strikes a FLAKE off a CORE. Mime the strike. Students who picture the process rarely miss Part 3 Q1 or quiz Q4, Q6, and Q7.</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Put the Oldowan and Acheulean images side by side and ask "which took more skill?" The visible jump from a rough chopper to a symmetrical, both-sided hand axe makes the growing-skill-and-thinking idea concrete for Part 3 Q2 and quiz Q10.</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Front-load the Primary Source Spotlight. Before students read Lubbock, make sure they can define primary source and know he worked in 1865 from the flints alone. Then the sourcing question (who/when/what claim) is answerable straight from the header, and students spend their effort on the analysis questions.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one sourcing question aloud using only the source header and citation, so students see that "who wrote this and what is he claiming" is answered before reading the excerpt. This is the transferable DBQ habit the whole World History line builds.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Try the Sequence</w:t>
      </w:r>
    </w:p>
    <w:p>
      <w:pPr>
        <w:spacing w:line="336" w:lineRule="auto"/>
        <w:jc w:val="left"/>
      </w:pPr>
      <w:r>
        <w:rPr>
          <w:rFonts w:ascii="Arial" w:cs="Arial" w:eastAsia="Arial" w:hAnsi="Arial"/>
          <w:b w:val="false"/>
          <w:bCs w:val="false"/>
          <w:i w:val="false"/>
          <w:iCs w:val="false"/>
          <w:color w:val="333333"/>
          <w:sz w:val="22"/>
          <w:szCs w:val="22"/>
        </w:rPr>
        <w:t xml:space="preserve">Give students a paper cutout of a stone "core" and have them draw, step by step, where they would strike to remove three flakes and then shape a hand axe. They label each blow and write one sentence on why order matters. Reinforces knapping, core, and flake and the planning behind the hand axe; needs only paper and a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 the Wear</w:t>
      </w:r>
    </w:p>
    <w:p>
      <w:pPr>
        <w:spacing w:line="336" w:lineRule="auto"/>
        <w:jc w:val="left"/>
      </w:pPr>
      <w:r>
        <w:rPr>
          <w:rFonts w:ascii="Arial" w:cs="Arial" w:eastAsia="Arial" w:hAnsi="Arial"/>
          <w:b w:val="false"/>
          <w:bCs w:val="false"/>
          <w:i w:val="false"/>
          <w:iCs w:val="false"/>
          <w:color w:val="333333"/>
          <w:sz w:val="22"/>
          <w:szCs w:val="22"/>
        </w:rPr>
        <w:t xml:space="preserve">Give students short descriptions of three tools (a worn-edged flake, a battered chopper, a barely used hand axe) and have them infer each tool’s likely job and how heavily it was used, citing the wear as evidence. Reinforces the wear-shows-use interpretation skill from Part 5;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Sourcing Cards</w:t>
      </w:r>
    </w:p>
    <w:p>
      <w:pPr>
        <w:spacing w:line="336" w:lineRule="auto"/>
        <w:jc w:val="left"/>
      </w:pPr>
      <w:r>
        <w:rPr>
          <w:rFonts w:ascii="Arial" w:cs="Arial" w:eastAsia="Arial" w:hAnsi="Arial"/>
          <w:b w:val="false"/>
          <w:bCs w:val="false"/>
          <w:i w:val="false"/>
          <w:iCs w:val="false"/>
          <w:color w:val="333333"/>
          <w:sz w:val="22"/>
          <w:szCs w:val="22"/>
        </w:rPr>
        <w:t xml:space="preserve">Students write three "sourcing" question cards (who, when, what is the claim) for any primary source of their choice from class, then trade and answer a partner’s cards using only source headers. Builds the transferable DBQ sourcing skill;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Prehistory has no written records, yet we can still say a lot about the first humans. What can a stone tool tell us that a diary never could, and what can a diary tell us that a stone tool never could?</w:t>
      </w:r>
    </w:p>
    <w:p>
      <w:pPr>
        <w:spacing w:after="80"/>
      </w:pPr>
    </w:p>
    <w:p>
      <w:pPr>
        <w:spacing w:line="336" w:lineRule="auto"/>
        <w:jc w:val="left"/>
      </w:pPr>
      <w:r>
        <w:rPr>
          <w:rFonts w:ascii="Arial" w:cs="Arial" w:eastAsia="Arial" w:hAnsi="Arial"/>
          <w:b/>
          <w:bCs/>
          <w:i w:val="false"/>
          <w:iCs w:val="false"/>
          <w:color w:val="333333"/>
          <w:sz w:val="22"/>
          <w:szCs w:val="22"/>
        </w:rPr>
        <w:t xml:space="preserve">2. Lubbock argued in 1865 that the flints were too regular to be accidents of nature. How is "it is too regular to be an accident" a form of reasoning you use in everyday life?</w:t>
      </w:r>
    </w:p>
    <w:p>
      <w:pPr>
        <w:spacing w:after="80"/>
      </w:pPr>
    </w:p>
    <w:p>
      <w:pPr>
        <w:spacing w:line="336" w:lineRule="auto"/>
        <w:jc w:val="left"/>
      </w:pPr>
      <w:r>
        <w:rPr>
          <w:rFonts w:ascii="Arial" w:cs="Arial" w:eastAsia="Arial" w:hAnsi="Arial"/>
          <w:b/>
          <w:bCs/>
          <w:i w:val="false"/>
          <w:iCs w:val="false"/>
          <w:color w:val="333333"/>
          <w:sz w:val="22"/>
          <w:szCs w:val="22"/>
        </w:rPr>
        <w:t xml:space="preserve">3. Making an Acheulean hand axe means holding a finished shape in your mind and planning many blows. Is planning ahead like that a sign of intelligence?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4. Archaeologists read a tool’s shape, its layer, and its wear together. Where else — in history or in your own life — would combining several kinds of evidence give a more reliable story than any single clue?</w:t>
      </w:r>
    </w:p>
    <w:p>
      <w:pPr>
        <w:spacing w:after="80"/>
      </w:pPr>
    </w:p>
    <w:p>
      <w:pPr>
        <w:spacing w:line="336" w:lineRule="auto"/>
        <w:jc w:val="left"/>
      </w:pPr>
      <w:r>
        <w:rPr>
          <w:rFonts w:ascii="Arial" w:cs="Arial" w:eastAsia="Arial" w:hAnsi="Arial"/>
          <w:b/>
          <w:bCs/>
          <w:i w:val="false"/>
          <w:iCs w:val="false"/>
          <w:color w:val="333333"/>
          <w:sz w:val="22"/>
          <w:szCs w:val="22"/>
        </w:rPr>
        <w:t xml:space="preserve">5. The hand axe design barely changed for over a million years. Why might a good tool design last so long, and what would it take to make people change it?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2026-09-07T18:08:21.582Z</dcterms:created>
  <dcterms:modified xsi:type="dcterms:W3CDTF">2026-09-07T18:08:21.582Z</dcterms:modified>
</cp:coreProperties>
</file>

<file path=docProps/custom.xml><?xml version="1.0" encoding="utf-8"?>
<Properties xmlns="http://schemas.openxmlformats.org/officeDocument/2006/custom-properties" xmlns:vt="http://schemas.openxmlformats.org/officeDocument/2006/docPropsVTypes"/>
</file>