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THE BILLIONAIRE TAX DEBATE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BUY, BORROW, DIE strategy used by some billionaires to avoid income tax?</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Hold appreciating assets, borrow against them tax-free, pass them on at death with stepped-up basis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Pay yourself a $1 salary and live off cash savings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Move all income to a Caribbean tax haven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Refuse to file federal tax returns and accept the penalty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proposal targets WEALTH (net worth) directly, rather than income?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Buffett Rule</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Senator Warren's 2% / 6% wealth tax plan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2024 White House billionaire minimum INCOME tax</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federal payroll tax</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central CONSTITUTIONAL concern raised about a federal wealth tax?</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would violate freedom of speech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Only states are allowed to tax property under the Constitution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It might be a 'direct tax' that requires apportionment by state population, since the 16th Amendment only authorized INCOME taxes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Wealth taxes are explicitly banned by the Bill of Rights</w:t>
            </w:r>
          </w:p>
        </w:tc>
      </w:tr>
    </w:tbl>
    <w:p>
      <w:pPr>
        <w:spacing w:after="120"/>
      </w:pPr>
    </w:p>
    <w:p>
      <w:pPr>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identify ONE specific challenge a wealth tax would face if Congress passed it tomorrow (valuation, capital flight, liquidity, compliance cost, or constitutional). Cite at least one specific number or fact from the lesson and explain why this challenge could limit how much revenue the tax raises.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Teacher-graded - Students should reflect on the lesson content in 2-3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2026-06-11T21:17:28.597Z</dcterms:created>
  <dcterms:modified xsi:type="dcterms:W3CDTF">2026-06-11T21:17:28.597Z</dcterms:modified>
</cp:coreProperties>
</file>

<file path=docProps/custom.xml><?xml version="1.0" encoding="utf-8"?>
<Properties xmlns="http://schemas.openxmlformats.org/officeDocument/2006/custom-properties" xmlns:vt="http://schemas.openxmlformats.org/officeDocument/2006/docPropsVTypes"/>
</file>