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BATTLE OF ADWA: ETHIOPIA DEFEATS AN EMPIRE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investigate how a single disputed treaty clause helped spark a war between Italy and Ethiopia in 1895-96 - a war Ethiopia decisively won. The lesson opens by establishing Ethiopia as a fully sovereign African state in 1889, with its own government, church, army, and diplomacy, so students never picture a passive or "empty" continent. It then traces the actual cause: the 1889 Treaty of Wichale (Ucciali), whose Article 17 was worded differently in the Italian and Amharic versions - Italy read its own text as making Ethiopia a protectorate, while the Amharic text left Emperor Menelik II free to choose his own diplomatic path. When diplomacy failed, Menelik issued a formal awaj (proclamation) in September 1895, mobilizing well over 100,000 soldiers, with Empress Taytu Betul, Ras Alula, and Ras Makonnen all playing documented leadership roles. Students then examine General Baratieri’s command failures (faulty maps, divided columns) and the decisive Ethiopian victory at the Battle of Adwa on 1 March 1896, followed by the October 1896 Treaty of Addis Ababa, in which Italy recognized Ethiopian independence while keeping Eritrea. A scaffolded Primary Source Spotlight has students read Menelik’s own 1895 war-proclamation as historical evidence, and the lesson closes by explicitly rejecting any "luck" framing of Adwa in favor of African strategy, unity, and sovereignty - with continental and diasporic significance. Print-and-go for grades 9-12; runs one 50-minute period.</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Treaty of Wichale (Ucciali)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1889 Italy-Ethiopia treaty whose Article 17 read differently in Italian and Amharic - the spark for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Protectorate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state whose foreign affairs are controlled by another power; Italy claimed this status over Ethiopia.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Amharic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Ethiopia's court language; its Article 17 text left Menelik free to choose whether to use Italy at all.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Gathering and arming a nation's forces for war; Menelik's 1895 awaj called over 100,000 soldiers to arms.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Awaj</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formal Ethiopian royal proclamation, read aloud by criers, calling every able man to arms against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high Ethiopian noble title, roughly duke or prince; held by commanders such as Alula and Makonnen.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Sovereignty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state's right to govern itself and control its own territory and foreign relations.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Treaty of Addis Ababa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October 1896 peace treaty where Italy recognized Ethiopian independence but kept Eritrea.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Battle of Adwa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 March 1896 battle where unified Ethiopian forces decisively defeated the invading Italian army.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Colonial resistance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Organized opposition to conquest or foreign control; Ethiopia's Adwa victory is a leading example.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slide 3 and ask students to name what makes Ethiopia a sovereign state in 1889. Establish sovereignty as fact before any treaty dispute is mentioned.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5-23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 deck with the Guided Notes. Slow down on Article 17 (slide 5): have students explain in their own words how the Italian and Amharic versions differed.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1-5: Reference Guide, Apply the Terms, One Treaty/One Mobilization/One Battle, the Primary Source Spotlight, and the Judgment on Adwa capstone. Keep all five parts in class - only the written verdict may finish as homework if time is tight.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The 12-question Quiz is not given today - assign it as a bell-ringer at the start of the next class period, or as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what happens when two sides sign a treaty but read it differently. Preview the essential question about a disputed clause and an African victory.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pausing at Article 17 (slide 5), the mobilization (slide 7), Baratieri’s command failures (slide 12), and the battle itself (slide 13).</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including the Primary Source Spotlight on Menelik’s war-proclamation and the written Judgment on Adwa.</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and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on Ethiopian sovereignty, the treaty dispute, and the mobilization with leadership roles (Guided Notes sections 1-7), plus Activity Parts 1-2 - except Part 1’s Battle of Adwa blank and Part 2 item 5, which depend on Day 2 content; have students leave those two items for Day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on the battle, the peace treaty, African agency, and continental significance (Guided Notes sections 8-14), then Activity Part 3, the Primary Source Spotlight, the Judgment,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Exit Ticket today. The 12-question Quiz is NOT scheduled in the Standard 50-minute pacing below - give it as a bell-ringer at the start of the next class period, or assign it as homework. Google Forms versions of both may be used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ITALIAN version of Article 17 in the 1889 Treaty of Wichale claim?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AMHARIC version of Article 17 actually say?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event triggered Emperor Menelik II's 1895 mobilization proclamation (awaj)?</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Approximately how many soldiers did Menelik II mobilize for the war with Italy?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Ethiopian leader played a documented leadership role during the siege operations at Mekelle?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title did Ethiopian regional commanders such as Alula and Makonnen hold?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what date did the Battle of Adwa take place?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weakened the Italian army under General Baratieri at Adwa?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outcome of the Battle of Adwa for Ethiopia?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Treaty of Addis Ababa (October 1896) establish?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describes how historians frame Ethiopia's victory at Adwa?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Primary Source Spotlight excerpt from Menelik II's 1895 war-proclamation (Activity Part 4), he compared the invading enemy's advance to which image?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at the Battle of Adwa on 1 March 1896?</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Treaty of Addis Ababa (October 1896)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Adwa be understood in the context of European imperialism in Africa?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why the Battle of Adwa mattered not just for Ethiopia, but for Africa and the African diaspora more broadly.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blanked terms)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items)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One Treaty, One Mobilization, One Battle (3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questions across sourcing, comprehension,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Judgment on Adwa (SUPPORTED check + defended written verdict)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the two versions of Article 17 side by side and have students paraphrase each one in their own words before you explain the historical consequence - the translation gap was the direct cause of the war, and it lands harder if students find it themselves.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Explicitly name and reject the "luck" framing before students can reach for it. Many students will otherwise explain Adwa as an Italian blunder alone; the lesson’s spine is that Ethiopia’s mobilization, unified command, and diplomacy were deliberate strategy.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Lead with Ethiopian statehood and return to it. Before the treaty dispute is mentioned, have students name the four pillars on slide 3 (government, church, army, diplomacy), and steer anyone who slips into "Africa had no real states" language back to that slide.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let Empress Taytu Betul, Ras Alula, or Ras Makonnen become footnotes - the quiz and Guided Notes both test them by name because Ethiopian leadership at Adwa was shared, not Menelik’s alone.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Part 5 verdict, grade the defense, not a single right answer: full credit needs one detail from Menelik’s proclamation, one Guided Notes fact, and an explicit rejection of the "luck" framing. A student who credits both Italian mistakes and Ethiopian strategy can still earn full credit if the judgment is defended.</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Rewrite Article 17</w:t>
      </w:r>
    </w:p>
    <w:p>
      <w:pPr>
        <w:spacing w:line="336" w:lineRule="auto"/>
        <w:jc w:val="left"/>
      </w:pPr>
      <w:r>
        <w:rPr>
          <w:rFonts w:ascii="Arial" w:cs="Arial" w:eastAsia="Arial" w:hAnsi="Arial"/>
          <w:b w:val="false"/>
          <w:bCs w:val="false"/>
          <w:i w:val="false"/>
          <w:iCs w:val="false"/>
          <w:color w:val="333333"/>
          <w:sz w:val="22"/>
          <w:szCs w:val="22"/>
        </w:rPr>
        <w:t xml:space="preserve">Students rewrite Article 17 so that it reads identically in both languages, then write two sentences on whether a clearer treaty could have prevented the war altogether.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Critique the Colonial Claim</w:t>
      </w:r>
    </w:p>
    <w:p>
      <w:pPr>
        <w:spacing w:line="336" w:lineRule="auto"/>
        <w:jc w:val="left"/>
      </w:pPr>
      <w:r>
        <w:rPr>
          <w:rFonts w:ascii="Arial" w:cs="Arial" w:eastAsia="Arial" w:hAnsi="Arial"/>
          <w:b w:val="false"/>
          <w:bCs w:val="false"/>
          <w:i w:val="false"/>
          <w:iCs w:val="false"/>
          <w:color w:val="333333"/>
          <w:sz w:val="22"/>
          <w:szCs w:val="22"/>
        </w:rPr>
        <w:t xml:space="preserve">Using the "protectorate" framing Italy used to justify its claim over Ethiopia (Article 17 of the Treaty of Wichale), students write three sentences analyzing what evidence in this lesson - the treaty dispute, the mobilization, the battle itself - proves that framing false, and why a claim like it can never justify invading a sovereign state.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Adwa’s Ripple Effect</w:t>
      </w:r>
    </w:p>
    <w:p>
      <w:pPr>
        <w:spacing w:line="336" w:lineRule="auto"/>
        <w:jc w:val="left"/>
      </w:pPr>
      <w:r>
        <w:rPr>
          <w:rFonts w:ascii="Arial" w:cs="Arial" w:eastAsia="Arial" w:hAnsi="Arial"/>
          <w:b w:val="false"/>
          <w:bCs w:val="false"/>
          <w:i w:val="false"/>
          <w:iCs w:val="false"/>
          <w:color w:val="333333"/>
          <w:sz w:val="22"/>
          <w:szCs w:val="22"/>
        </w:rPr>
        <w:t xml:space="preserve">Using the continental/diasporic significance slide, students research (or, if offline, brainstorm from the lesson) one specific place or movement that referenced Ethiopia’s independence, then write three sentences on why that connection existed. Requires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If you sign a treaty believing it says one thing, and the other side later insists it says something else, whose reading should count - and how might that dispute be resolved fairly?</w:t>
      </w:r>
    </w:p>
    <w:p>
      <w:pPr>
        <w:spacing w:after="80"/>
      </w:pPr>
    </w:p>
    <w:p>
      <w:pPr>
        <w:spacing w:line="336" w:lineRule="auto"/>
        <w:jc w:val="left"/>
      </w:pPr>
      <w:r>
        <w:rPr>
          <w:rFonts w:ascii="Arial" w:cs="Arial" w:eastAsia="Arial" w:hAnsi="Arial"/>
          <w:b/>
          <w:bCs/>
          <w:i w:val="false"/>
          <w:iCs w:val="false"/>
          <w:color w:val="333333"/>
          <w:sz w:val="22"/>
          <w:szCs w:val="22"/>
        </w:rPr>
        <w:t xml:space="preserve">2. Why might it matter to history that Empress Taytu Betul’s leadership role is documented, not just assumed?</w:t>
      </w:r>
    </w:p>
    <w:p>
      <w:pPr>
        <w:spacing w:after="80"/>
      </w:pPr>
    </w:p>
    <w:p>
      <w:pPr>
        <w:spacing w:line="336" w:lineRule="auto"/>
        <w:jc w:val="left"/>
      </w:pPr>
      <w:r>
        <w:rPr>
          <w:rFonts w:ascii="Arial" w:cs="Arial" w:eastAsia="Arial" w:hAnsi="Arial"/>
          <w:b/>
          <w:bCs/>
          <w:i w:val="false"/>
          <w:iCs w:val="false"/>
          <w:color w:val="333333"/>
          <w:sz w:val="22"/>
          <w:szCs w:val="22"/>
        </w:rPr>
        <w:t xml:space="preserve">3. The lesson insists Adwa was strategy, not luck. What is lost - historically and morally - when a decisive African victory gets explained away as an accident?</w:t>
      </w:r>
    </w:p>
    <w:p>
      <w:pPr>
        <w:spacing w:after="80"/>
      </w:pPr>
    </w:p>
    <w:p>
      <w:pPr>
        <w:spacing w:line="336" w:lineRule="auto"/>
        <w:jc w:val="left"/>
      </w:pPr>
      <w:r>
        <w:rPr>
          <w:rFonts w:ascii="Arial" w:cs="Arial" w:eastAsia="Arial" w:hAnsi="Arial"/>
          <w:b/>
          <w:bCs/>
          <w:i w:val="false"/>
          <w:iCs w:val="false"/>
          <w:color w:val="333333"/>
          <w:sz w:val="22"/>
          <w:szCs w:val="22"/>
        </w:rPr>
        <w:t xml:space="preserve">4. Ethiopia stayed independent through the entire Scramble for Africa. What does that fact suggest about the limits of "effective occupation" and paper claims to territory?</w:t>
      </w:r>
    </w:p>
    <w:p>
      <w:pPr>
        <w:spacing w:after="80"/>
      </w:pPr>
    </w:p>
    <w:p>
      <w:pPr>
        <w:spacing w:line="336" w:lineRule="auto"/>
        <w:jc w:val="left"/>
      </w:pPr>
      <w:r>
        <w:rPr>
          <w:rFonts w:ascii="Arial" w:cs="Arial" w:eastAsia="Arial" w:hAnsi="Arial"/>
          <w:b/>
          <w:bCs/>
          <w:i w:val="false"/>
          <w:iCs w:val="false"/>
          <w:color w:val="333333"/>
          <w:sz w:val="22"/>
          <w:szCs w:val="22"/>
        </w:rPr>
        <w:t xml:space="preserve">5. Menelik’s proclamation frames the war as defending "our fatherland and our faith." Why might a leader frame a war for national survival in those specific terms?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2026-07-27T17:25:20.368Z</dcterms:created>
  <dcterms:modified xsi:type="dcterms:W3CDTF">2026-07-27T17:25:20.368Z</dcterms:modified>
</cp:coreProperties>
</file>

<file path=docProps/custom.xml><?xml version="1.0" encoding="utf-8"?>
<Properties xmlns="http://schemas.openxmlformats.org/officeDocument/2006/custom-properties" xmlns:vt="http://schemas.openxmlformats.org/officeDocument/2006/docPropsVTypes"/>
</file>