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BATTLE OF ADWA: ETHIOPIA DEFEATS AN EMPIRE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Battle of Adwa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Treaty of Wichale (Ucciali)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1889 Italy-Ethiopia treaty whose Article 17 read differently in Italian and Amharic - the spark for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Protectorate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state whose foreign affairs are controlled by another power; Italy claimed this status over Ethiopia.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Amharic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Ethiopia's court language; its Article 17 text left Menelik free to choose whether to use Italy at all.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Mobilization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Gathering and arming a nation's forces for war; Menelik's 1895 awaj called over 100,000 soldiers to arms.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Awaj</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formal Ethiopian royal proclamation, read aloud by criers, calling every able man to arms against invasion.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high Ethiopian noble title, roughly duke or prince; held by commanders such as Alula and Makonnen.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Sovereignty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state's right to govern itself and control its own territory and foreign relations.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Treaty of Addis Ababa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October 1896 peace treaty where Italy recognized Ethiopian independence but kept Eritrea.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Battle of Adwa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 March 1896 battle where unified Ethiopian forces decisively defeated the invading Italian army.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Colonial resistance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Organized opposition to conquest or foreign control; Ethiopia's Adwa victory is a leading example.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Battle of Adwa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is the short name for the 1889 treaty between Italy and Emperor Menelik II whose Article 17 read differently in Italian than in Amharic?</w:t>
      </w:r>
    </w:p>
    <w:p>
      <w:pPr>
        <w:keepLines/>
        <w:spacing w:after="160"/>
        <w:ind w:left="360"/>
      </w:pPr>
      <w:r>
        <w:rPr>
          <w:rFonts w:ascii="Arial" w:cs="Arial" w:eastAsia="Arial" w:hAnsi="Arial"/>
          <w:b/>
          <w:bCs/>
          <w:i/>
          <w:iCs/>
          <w:color w:val="145F58"/>
          <w:sz w:val="22"/>
          <w:szCs w:val="22"/>
        </w:rPr>
        <w:t xml:space="preserve">Wichale.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When Italy told other European governments it now controlled Ethiopia's foreign affairs, what specific status was it claiming Ethiopia had become?</w:t>
      </w:r>
    </w:p>
    <w:p>
      <w:pPr>
        <w:keepLines/>
        <w:spacing w:after="160"/>
        <w:ind w:left="360"/>
      </w:pPr>
      <w:r>
        <w:rPr>
          <w:rFonts w:ascii="Arial" w:cs="Arial" w:eastAsia="Arial" w:hAnsi="Arial"/>
          <w:b/>
          <w:bCs/>
          <w:i/>
          <w:iCs/>
          <w:color w:val="145F58"/>
          <w:sz w:val="22"/>
          <w:szCs w:val="22"/>
        </w:rPr>
        <w:t xml:space="preserve">Protectorate.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do we call the formal proclamation, read aloud by criers, that Emperor Menelik II issued to call every able man to arms against the Italian invasion?</w:t>
      </w:r>
    </w:p>
    <w:p>
      <w:pPr>
        <w:keepLines/>
        <w:spacing w:after="160"/>
        <w:ind w:left="360"/>
      </w:pPr>
      <w:r>
        <w:rPr>
          <w:rFonts w:ascii="Arial" w:cs="Arial" w:eastAsia="Arial" w:hAnsi="Arial"/>
          <w:b/>
          <w:bCs/>
          <w:i/>
          <w:iCs/>
          <w:color w:val="145F58"/>
          <w:sz w:val="22"/>
          <w:szCs w:val="22"/>
        </w:rPr>
        <w:t xml:space="preserve">Awaj.</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Alula commanded troops from Tigray and Makonnen commanded troops from Harar - what shared noble title, roughly equivalent to duke or prince, did they both hold?</w:t>
      </w:r>
    </w:p>
    <w:p>
      <w:pPr>
        <w:keepLines/>
        <w:spacing w:after="160"/>
        <w:ind w:left="360"/>
      </w:pPr>
      <w:r>
        <w:rPr>
          <w:rFonts w:ascii="Arial" w:cs="Arial" w:eastAsia="Arial" w:hAnsi="Arial"/>
          <w:b/>
          <w:bCs/>
          <w:i/>
          <w:iCs/>
          <w:color w:val="145F58"/>
          <w:sz w:val="22"/>
          <w:szCs w:val="22"/>
        </w:rPr>
        <w:t xml:space="preserve">Ras.</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is the name of the town where Ethiopian forces won a decisive victory on 1 March 1896, forcing Italy to negotiate peace?</w:t>
      </w:r>
    </w:p>
    <w:p>
      <w:pPr>
        <w:keepLines/>
        <w:spacing w:after="160"/>
        <w:ind w:left="360"/>
      </w:pPr>
      <w:r>
        <w:rPr>
          <w:rFonts w:ascii="Arial" w:cs="Arial" w:eastAsia="Arial" w:hAnsi="Arial"/>
          <w:b/>
          <w:bCs/>
          <w:i/>
          <w:iCs/>
          <w:color w:val="145F58"/>
          <w:sz w:val="22"/>
          <w:szCs w:val="22"/>
        </w:rPr>
        <w:t xml:space="preserve">Adwa.</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One Treaty, One Mobilization, One Battle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Explain the treaty dispute that caused the war between Italy and Ethiopia. Use the terms Treaty of Wichale (Ucciali) and protectorate.</w:t>
      </w:r>
    </w:p>
    <w:p>
      <w:pPr>
        <w:keepLines/>
        <w:spacing w:after="160"/>
        <w:ind w:left="360"/>
      </w:pPr>
      <w:r>
        <w:rPr>
          <w:rFonts w:ascii="Arial" w:cs="Arial" w:eastAsia="Arial" w:hAnsi="Arial"/>
          <w:b/>
          <w:bCs/>
          <w:i/>
          <w:iCs/>
          <w:color w:val="145F58"/>
          <w:sz w:val="22"/>
          <w:szCs w:val="22"/>
        </w:rPr>
        <w:t xml:space="preserve">(1) The TREATY OF WICHALE (UCCIALI) was signed in May 1889 between Italy and Emperor Menelik II. (2) Its Article 17 was worded differently in the Italian and Amharic versions: the Italian text made using Italy as a diplomatic channel mandatory, which Italy read as making Ethiopia its PROTECTORATE, while the Amharic text left Menelik free to choose. (3) Menelik formally denounced the Italian interpretation, and when diplomacy failed, Italy pushed troops into Tigray, leading to open war by late 1895. Accept any answer naming the treaty, the translation discrepancy, and the collapse into war.</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Describe how Menelik II mobilized Ethiopia for war. Use the terms mobilization and awaj.</w:t>
      </w:r>
    </w:p>
    <w:p>
      <w:pPr>
        <w:keepLines/>
        <w:spacing w:after="160"/>
        <w:ind w:left="360"/>
      </w:pPr>
      <w:r>
        <w:rPr>
          <w:rFonts w:ascii="Arial" w:cs="Arial" w:eastAsia="Arial" w:hAnsi="Arial"/>
          <w:b/>
          <w:bCs/>
          <w:i/>
          <w:iCs/>
          <w:color w:val="145F58"/>
          <w:sz w:val="22"/>
          <w:szCs w:val="22"/>
        </w:rPr>
        <w:t xml:space="preserve">(1) In September 1895, Menelik issued a formal AWAJ - a royal proclamation - calling the nation to arms, read aloud by criers in towns across the empire. (2) This MOBILIZATION gathered well over 100,000 soldiers from every region of Ethiopia, called to report for duty over the following months. (3) Leaders including Empress Taytu Betul, Ras Alula, and Ras Makonnen all played documented roles, showing this was a genuinely national effort, not Menelik's alone. Accept any answer naming the proclamation, the scale of mobilization, and at least one named leader.</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Explain how Ethiopia's unity and sovereignty led to victory at the Battle of Adwa. Use the terms sovereignty and Battle of Adwa.</w:t>
      </w:r>
    </w:p>
    <w:p>
      <w:pPr>
        <w:keepLines/>
        <w:spacing w:after="160"/>
        <w:ind w:left="360"/>
      </w:pPr>
      <w:r>
        <w:rPr>
          <w:rFonts w:ascii="Arial" w:cs="Arial" w:eastAsia="Arial" w:hAnsi="Arial"/>
          <w:b/>
          <w:bCs/>
          <w:i/>
          <w:iCs/>
          <w:color w:val="145F58"/>
          <w:sz w:val="22"/>
          <w:szCs w:val="22"/>
        </w:rPr>
        <w:t xml:space="preserve">(1) At the BATTLE OF ADWA on 1 March 1896, Ethiopia's unified, far more numerous forces - the product of Menelik's national mobilization and shared command - defeated each of General Baratieri's divided Italian columns in turn. (2) Baratieri, pressured by Rome to act quickly, had advanced his army at night using inaccurate maps, splitting his columns apart in the dark, mountainous terrain - a mistake unified Ethiopian forces were positioned to exploit precisely because they were organized and numerous. (3) The outcome confirmed Ethiopia's SOVEREIGNTY: its right to govern itself and control its own territory, defended this time by force of arms as well as diplomacy. Accept any answer that names Ethiopian mobilization/unified command as the primary explanation for the victory, with Italian command failures credited only as a contributing factor.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The words below are Emperor Menelik II's own 1895 war-proclamation, mobilizing Ethiopia against the Italian invasion. They are presented here as historical evidence of how Menelik framed the war - as a defense of his country and his faith against an outside invader. The excerpt has been lightly modernized for readability; Menelik's own phrases and images are kept intact.</w:t>
      </w:r>
    </w:p>
    <w:p>
      <w:pPr>
        <w:keepNext/>
        <w:spacing w:after="80"/>
      </w:pPr>
    </w:p>
    <w:p>
      <w:pPr>
        <w:keepNext/>
        <w:keepLines/>
        <w:spacing w:after="40" w:before="40"/>
      </w:pPr>
      <w:r>
        <w:rPr>
          <w:rFonts w:ascii="Arial" w:cs="Arial" w:eastAsia="Arial" w:hAnsi="Arial"/>
          <w:b/>
          <w:bCs/>
          <w:color w:val="1B2A4A"/>
          <w:sz w:val="22"/>
          <w:szCs w:val="22"/>
        </w:rPr>
        <w:t xml:space="preserve">Menelik's War-Proclamation (Emperor Menelik II (English translation published by G. F.-H. Berkeley), 1895)</w:t>
      </w:r>
    </w:p>
    <w:p>
      <w:pPr>
        <w:keepNext/>
        <w:keepLines/>
        <w:spacing w:after="80"/>
      </w:pPr>
      <w:r>
        <w:rPr>
          <w:rFonts w:ascii="Arial" w:cs="Arial" w:eastAsia="Arial" w:hAnsi="Arial"/>
          <w:i/>
          <w:iCs/>
          <w:color w:val="333333"/>
          <w:sz w:val="22"/>
          <w:szCs w:val="22"/>
        </w:rPr>
        <w:t xml:space="preserve">In September 1895, with Italian forces advancing into Ethiopian territory following the dispute over Article 17 of the Treaty of Wichale, Emperor Menelik II issued a formal awaj (royal proclamation) mobilizing the nation for war. Criers read the proclamation aloud in towns and villages across the empire. This English translation was published by the British historian G. F.-H. Berkeley in his 1902 military history of the campaign, where it appears under the heading 'Menelik's War-Proclamation.' Historians read the document as evidence of how Menelik framed Ethiopia's cause to his own people: a defense of the country's independence and its faith against an outside invader, not a war of conquest.</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Until now, God has graciously preserved our native land. He has permitted us to conquer our enemies and reconstitute our Ethiopia. It is by the grace of God that I have reigned until now, and if my death is near I have no anxiety on that account, for death is the fate of all men. But to this day God has never humiliated me. In the same manner He will sustain me through the future. An enemy is come across the sea. He has broken through our frontiers in order to destroy our fatherland and our faith. I allowed him to seize my possessions, and I entered upon lengthy negotiations with him in hopes of obtaining justice without bloodshed. But the enemy refuses to listen. He continues to advance: he undermines our territories and our peoples like a mole. Enough! With the help of God I will defend the inheritance of my forefathers and drive back the invader by force of arms. Let every man who has sufficient strength accompany me! And he who has not, let him pray for us.</w:t>
      </w:r>
    </w:p>
    <w:p>
      <w:pPr>
        <w:keepNext/>
        <w:spacing w:after="120"/>
        <w:ind w:right="240"/>
        <w:jc w:val="right"/>
      </w:pPr>
      <w:r>
        <w:rPr>
          <w:rFonts w:ascii="Arial" w:cs="Arial" w:eastAsia="Arial" w:hAnsi="Arial"/>
          <w:color w:val="333333"/>
          <w:sz w:val="18"/>
          <w:szCs w:val="18"/>
        </w:rPr>
        <w:t xml:space="preserve">— Adapted from: George Fitz-Hardinge Berkeley, The Campaign of Adowa and the Rise of Menelik (London: A. Constable, 1902), pp. 126-127.</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issued this proclamation, and in approximately what year? Use the context and citation to answer.</w:t>
      </w:r>
    </w:p>
    <w:p>
      <w:pPr>
        <w:keepNext/>
        <w:keepLines/>
        <w:spacing w:after="120"/>
        <w:ind w:left="360"/>
      </w:pPr>
      <w:r>
        <w:rPr>
          <w:rFonts w:ascii="Arial" w:cs="Arial" w:eastAsia="Arial" w:hAnsi="Arial"/>
          <w:b/>
          <w:bCs/>
          <w:i/>
          <w:iCs/>
          <w:color w:val="145F58"/>
          <w:sz w:val="22"/>
          <w:szCs w:val="22"/>
        </w:rPr>
        <w:t xml:space="preserve">Emperor Menelik II of Ethiopia issued this proclamation in September 1895, mobilizing the nation against the Italian invasion.</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what published work does this English translation of the proclamation appear, and why does knowing the source matter for judging the translation?</w:t>
      </w:r>
    </w:p>
    <w:p>
      <w:pPr>
        <w:keepNext/>
        <w:keepLines/>
        <w:spacing w:after="120"/>
        <w:ind w:left="360"/>
      </w:pPr>
      <w:r>
        <w:rPr>
          <w:rFonts w:ascii="Arial" w:cs="Arial" w:eastAsia="Arial" w:hAnsi="Arial"/>
          <w:b/>
          <w:bCs/>
          <w:i/>
          <w:iCs/>
          <w:color w:val="145F58"/>
          <w:sz w:val="22"/>
          <w:szCs w:val="22"/>
        </w:rPr>
        <w:t xml:space="preserve">It appears in G. F.-H. Berkeley's 1902 book The Campaign of Adowa and the Rise of Menelik, under the heading 'Menelik's War-Proclamation.' Knowing the source matters because it is an early, published English translation by a historian of the campaign, not an anonymous or undated retelling - readers can check the claim against a real citation.</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proclamation, what has the enemy done to Ethiopia's frontiers, and what two things does Menelik say the enemy wants to destroy?</w:t>
      </w:r>
    </w:p>
    <w:p>
      <w:pPr>
        <w:keepNext/>
        <w:keepLines/>
        <w:spacing w:after="120"/>
        <w:ind w:left="360"/>
      </w:pPr>
      <w:r>
        <w:rPr>
          <w:rFonts w:ascii="Arial" w:cs="Arial" w:eastAsia="Arial" w:hAnsi="Arial"/>
          <w:b/>
          <w:bCs/>
          <w:i/>
          <w:iCs/>
          <w:color w:val="145F58"/>
          <w:sz w:val="22"/>
          <w:szCs w:val="22"/>
        </w:rPr>
        <w:t xml:space="preserve">Menelik says the enemy has broken through Ethiopia's frontiers and undermines its territories and peoples 'like a mole.' He says the enemy has come to destroy Ethiopia's fatherland and its faith.</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What does Menelik say he did BEFORE deciding to fight, and why, according to the text, did those efforts fail?</w:t>
      </w:r>
    </w:p>
    <w:p>
      <w:pPr>
        <w:keepNext/>
        <w:keepLines/>
        <w:spacing w:after="120"/>
        <w:ind w:left="360"/>
      </w:pPr>
      <w:r>
        <w:rPr>
          <w:rFonts w:ascii="Arial" w:cs="Arial" w:eastAsia="Arial" w:hAnsi="Arial"/>
          <w:b/>
          <w:bCs/>
          <w:i/>
          <w:iCs/>
          <w:color w:val="145F58"/>
          <w:sz w:val="22"/>
          <w:szCs w:val="22"/>
        </w:rPr>
        <w:t xml:space="preserve">Menelik says he allowed the enemy to seize his possessions and entered into lengthy negotiations, hoping to obtain justice without bloodshed. The efforts failed because, in his words, 'the enemy refuses to listen' and continued to advance.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Connect this proclamation to the Treaty of Wichale dispute from your Guided Notes. How does Menelik's language here reflect the treaty's translation discrepancy and Ethiopia's claim to full sovereignty?</w:t>
      </w:r>
    </w:p>
    <w:p>
      <w:pPr>
        <w:keepNext/>
        <w:keepLines/>
        <w:spacing w:after="120"/>
        <w:ind w:left="360"/>
      </w:pPr>
      <w:r>
        <w:rPr>
          <w:rFonts w:ascii="Arial" w:cs="Arial" w:eastAsia="Arial" w:hAnsi="Arial"/>
          <w:b/>
          <w:bCs/>
          <w:i/>
          <w:iCs/>
          <w:color w:val="145F58"/>
          <w:sz w:val="22"/>
          <w:szCs w:val="22"/>
        </w:rPr>
        <w:t xml:space="preserve">(1) The treaty dispute was about whether Ethiopia was an independent sovereign state or an Italian protectorate - the Italian version of Article 17 claimed a protectorate, while the Amharic version left Menelik free to choose. (2) In the proclamation, Menelik does not write as a subject appealing to a protector; he writes as a sovereign defending 'the inheritance of my forefathers' and negotiating for 'justice' as an equal, which only makes sense if Ethiopia was never truly a protectorate. (3) His description of a negotiated peace attempt followed by a call to arms mirrors the actual sequence of the treaty dispute: Ethiopia tried diplomacy first and only mobilized once Italy pressed its rejected claim by force.</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Judgment on Adwa</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write SUPPORTED or NOT SUPPORTED and give one reason from the lesson: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Italian and Amharic versions of the Treaty of Wichale's Article 17 said exactly the same thing.</w:t>
      </w:r>
    </w:p>
    <w:p>
      <w:pPr>
        <w:keepNext/>
        <w:keepLines/>
        <w:spacing w:after="60"/>
        <w:ind w:left="360"/>
      </w:pPr>
      <w:r>
        <w:rPr>
          <w:rFonts w:ascii="Arial" w:cs="Arial" w:eastAsia="Arial" w:hAnsi="Arial"/>
          <w:b/>
          <w:bCs/>
          <w:i/>
          <w:iCs/>
          <w:color w:val="145F58"/>
          <w:sz w:val="22"/>
          <w:szCs w:val="22"/>
        </w:rPr>
        <w:t xml:space="preserve">NOT SUPPORTED - The Italian version made Ethiopia a protectorate while the Amharic version left Menelik free to choose whether to use Italy as a diplomatic channel; this translation discrepancy was the spark for war.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Emperor Menelik II mobilized a national army of well over 100,000 soldiers from across Ethiopia's regions.</w:t>
      </w:r>
    </w:p>
    <w:p>
      <w:pPr>
        <w:keepNext/>
        <w:keepLines/>
        <w:spacing w:after="60"/>
        <w:ind w:left="360"/>
      </w:pPr>
      <w:r>
        <w:rPr>
          <w:rFonts w:ascii="Arial" w:cs="Arial" w:eastAsia="Arial" w:hAnsi="Arial"/>
          <w:b/>
          <w:bCs/>
          <w:i/>
          <w:iCs/>
          <w:color w:val="145F58"/>
          <w:sz w:val="22"/>
          <w:szCs w:val="22"/>
        </w:rPr>
        <w:t xml:space="preserve">SUPPORTED - Menelik's September 1895 awaj mobilized well over 100,000 soldiers from across Ethiopia's regions, with Ras Alula, Ras Makonnen, and Empress Taytu Betul all playing documented leadership roles.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Italian army under General Baratieri advanced on accurate, reliable maps with a unified force.</w:t>
      </w:r>
    </w:p>
    <w:p>
      <w:pPr>
        <w:keepNext/>
        <w:keepLines/>
        <w:spacing w:after="60"/>
        <w:ind w:left="360"/>
      </w:pPr>
      <w:r>
        <w:rPr>
          <w:rFonts w:ascii="Arial" w:cs="Arial" w:eastAsia="Arial" w:hAnsi="Arial"/>
          <w:b/>
          <w:bCs/>
          <w:i/>
          <w:iCs/>
          <w:color w:val="145F58"/>
          <w:sz w:val="22"/>
          <w:szCs w:val="22"/>
        </w:rPr>
        <w:t xml:space="preserve">NOT SUPPORTED - General Baratieri's forces advanced at night on faulty maps with divided, disconnected columns, a major factor in the Italian defeat.</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Ethiopia's victory at Adwa was recognized by Italy in the Treaty of Addis Ababa, which acknowledged Ethiopian independence.</w:t>
      </w:r>
    </w:p>
    <w:p>
      <w:pPr>
        <w:keepNext w:val="false"/>
        <w:keepLines/>
        <w:spacing w:after="120"/>
        <w:ind w:left="360"/>
      </w:pPr>
      <w:r>
        <w:rPr>
          <w:rFonts w:ascii="Arial" w:cs="Arial" w:eastAsia="Arial" w:hAnsi="Arial"/>
          <w:b/>
          <w:bCs/>
          <w:i/>
          <w:iCs/>
          <w:color w:val="145F58"/>
          <w:sz w:val="22"/>
          <w:szCs w:val="22"/>
        </w:rPr>
        <w:t xml:space="preserve">SUPPORTED - The October 1896 Treaty of Addis Ababa had Italy recognize Ethiopian independence, though Italy retained its colony of Eritrea.</w:t>
      </w:r>
    </w:p>
    <w:p>
      <w:pPr>
        <w:keepNext/>
        <w:keepLines/>
        <w:spacing w:after="40"/>
      </w:pPr>
      <w:r>
        <w:rPr>
          <w:rFonts w:ascii="Trebuchet MS" w:cs="Trebuchet MS" w:eastAsia="Trebuchet MS" w:hAnsi="Trebuchet MS"/>
          <w:b/>
          <w:bCs/>
          <w:color w:val="B84D38"/>
          <w:spacing w:val="12"/>
          <w:sz w:val="17"/>
          <w:szCs w:val="17"/>
        </w:rPr>
        <w:t xml:space="preserve">JUDGMENT ON ADWA</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JUDGMENT ON ADWA. Write a 5-7 sentence, source-based verdict answering: How much weight do Italian command failures deserve alongside Ethiopian strategy, unity, and sovereignty in explaining Ethiopia's victory at Adwa? Use at least one detail from the Primary Source Spotlight (Menelik's 1895 war-proclamation) and at least one fact from your Guided Notes. Take a clear position crediting Ethiopian strategy and sovereignty as the primary explanation, and defend it, while explicitly rejecting any 'luck' framing.</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that credits Ethiopian strategy, unity, and sovereignty as the primary explanation for the victory (Italian command failures may be named as a contributing factor, but not as the main cause)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specific detail from the Primary Source Spotlight, such as Menelik describing the enemy as one that 'undermines our territories and our peoples like a mole,' or his call for 'every man who has sufficient strength' to join him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fact from the Guided Notes, such as the Article 17 translation discrepancy, the 100,000+ soldier mobilization, Baratieri's faulty maps and divided columns, or the leadership of Taytu, Alula, or Makonnen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 explicit rejection of any framing that calls Adwa mere luck, naming it instead as African strategy, unity, or sovereignty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defended judgment rather than only a summary of the source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2026-07-27T17:25:20.250Z</dcterms:created>
  <dcterms:modified xsi:type="dcterms:W3CDTF">2026-07-27T17:25:20.250Z</dcterms:modified>
</cp:coreProperties>
</file>

<file path=docProps/custom.xml><?xml version="1.0" encoding="utf-8"?>
<Properties xmlns="http://schemas.openxmlformats.org/officeDocument/2006/custom-properties" xmlns:vt="http://schemas.openxmlformats.org/officeDocument/2006/docPropsVTypes"/>
</file>