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Tariffs: Who Really Pays?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When the U.S. puts tariffs on imported goods, who really pays - the foreign country, the U.S. importer, or the American consumer - and what did the 2018-2024 U.S. tariff rounds cost American households?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PRIYA ANAND, a Trade Policy Analyst at the Congressional Budget Office (CBO). A U.S. Senator has asked you for a fact-based briefing on a question voters keep asking: when the United States puts tariffs on imported goods, who really pays - the foreign country, the U.S. importer, or the American consumer?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tariffs and trace who actually pays them - importers first, then consumers through higher prices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tariff impact on consumer prices using the pass-through rate from real economic studies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tariffs as a policy tool by weighing protection and revenue benefits against consumer cost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Tariff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Tariff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Calculate Pass-Through - Three Real Tariff Cases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Charts - Supply-Demand Effect and the U.S. Tariff Revenue Timeline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Priya Anand's Policy Recommendation Memo to the Senator</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Tariff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a government places on imported goods, collected at the border when goods enter the country.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Importer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importer is the company that buys imported goods and pays the tariff to U.S. Customs.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a tariff that importers pass to consumers through higher shelf and retail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Ad valorem tariff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tariff charged as a percentage of the import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tariff charged as a fixed dollar amount per unit.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Section 232</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trade law authorizing tariffs on national-security grounds, used for the 2018 steel and aluminum tariffs (25% and 10%).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tariffs to shield a domestic industry from cheaper foreign competition.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Section 301</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trade law authorizing tariffs against unfair foreign trade practices, used for the 2018 China tariffs covering about $250 billion of goods at 25%.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tariffs to raise money for the federal government.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payer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consumer who bears the tariff through higher retail prices.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Tariff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Tariff</w:t>
      </w:r>
      <w:r>
        <w:rPr>
          <w:rFonts w:ascii="Arial" w:cs="Arial" w:eastAsia="Arial" w:hAnsi="Arial"/>
          <w:color w:val="555555"/>
          <w:sz w:val="21"/>
          <w:szCs w:val="21"/>
        </w:rPr>
        <w:t xml:space="preserve">   ·   </w:t>
      </w:r>
      <w:r>
        <w:rPr>
          <w:rFonts w:ascii="Arial" w:cs="Arial" w:eastAsia="Arial" w:hAnsi="Arial"/>
          <w:color w:val="1B2A4A"/>
          <w:sz w:val="21"/>
          <w:szCs w:val="21"/>
        </w:rPr>
        <w:t xml:space="preserve">Revenue motive</w:t>
      </w:r>
      <w:r>
        <w:rPr>
          <w:rFonts w:ascii="Arial" w:cs="Arial" w:eastAsia="Arial" w:hAnsi="Arial"/>
          <w:color w:val="555555"/>
          <w:sz w:val="21"/>
          <w:szCs w:val="21"/>
        </w:rPr>
        <w:t xml:space="preserve">   ·   </w:t>
      </w:r>
      <w:r>
        <w:rPr>
          <w:rFonts w:ascii="Arial" w:cs="Arial" w:eastAsia="Arial" w:hAnsi="Arial"/>
          <w:color w:val="1B2A4A"/>
          <w:sz w:val="21"/>
          <w:szCs w:val="21"/>
        </w:rPr>
        <w:t xml:space="preserve">Protection motive</w:t>
      </w:r>
      <w:r>
        <w:rPr>
          <w:rFonts w:ascii="Arial" w:cs="Arial" w:eastAsia="Arial" w:hAnsi="Arial"/>
          <w:color w:val="555555"/>
          <w:sz w:val="21"/>
          <w:szCs w:val="21"/>
        </w:rPr>
        <w:t xml:space="preserve">   ·   </w:t>
      </w:r>
      <w:r>
        <w:rPr>
          <w:rFonts w:ascii="Arial" w:cs="Arial" w:eastAsia="Arial" w:hAnsi="Arial"/>
          <w:color w:val="1B2A4A"/>
          <w:sz w:val="21"/>
          <w:szCs w:val="21"/>
        </w:rPr>
        <w:t xml:space="preserve">Pass-through</w:t>
      </w:r>
      <w:r>
        <w:rPr>
          <w:rFonts w:ascii="Arial" w:cs="Arial" w:eastAsia="Arial" w:hAnsi="Arial"/>
          <w:color w:val="555555"/>
          <w:sz w:val="21"/>
          <w:szCs w:val="21"/>
        </w:rPr>
        <w:t xml:space="preserve">   ·   </w:t>
      </w:r>
      <w:r>
        <w:rPr>
          <w:rFonts w:ascii="Arial" w:cs="Arial" w:eastAsia="Arial" w:hAnsi="Arial"/>
          <w:color w:val="1B2A4A"/>
          <w:sz w:val="21"/>
          <w:szCs w:val="21"/>
        </w:rPr>
        <w:t xml:space="preserve">Specific tariff</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tax a government places on imported goods, collected at the border when the goods enter the country,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share of a tariff that gets moved from the company that brings in the goods onto shoppers through higher shelf and retail prices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tariff charged as a FIXED dollar amount per unit - for example $0.50 per pound of imported sugar -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a government uses tariffs to shield a domestic industry from cheaper foreign competition, it is acting on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When a government uses tariffs mainly to raise money for the federal government rather than to shield an industry, it is acting on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Pass-Through - Three Real Tariff Cases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A3-PAIR1. FORMULA (use for all three pairs): CONSUMER INCREASE = Import Value x Tariff Rate x Pass-Through Rate. Tariff at port = Import Value x Tariff Rate. Importer absorbs = Tariff at port - Consumer Increase. New retail = Original retail + Consumer Increase. As Priya Anand, these calculations are the dollar evidence for the Senator memo. PAIR 1 - WASHING MACHINES (2018 Section 201 safeguard tariff on imported washers). A U.S. retailer imports a washing machine at a wholesale cost of $1,200. For this problem, use a flat 25% tariff rate (the real 2018 safeguard was actually TIERED - 20% on the first 1.2 million units imported per year, 50% above that quota - but this activity uses one flat rate to keep the arithmetic clean; see the teaching note in the answer key). Empirical pass-through (Federal Reserve, Cavallo et al. 2019) was about 95%. Calculate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tariff dollar amount the importer pays at the port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dollar increase in the consumer's retail price from pass-through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new retail price the consumer pays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how much the IMPORTER absorbs.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A3-PAIR2. PAIR 2 - FLAT-PANEL TELEVISIONS (2019 Section 301 China List 4A tariff). Chinese-made flat-panel televisions were among the consumer goods on Section 301 List 4A, which carried a 7.5% tariff (cut from 15% under the 2020 Phase One deal). A U.S. electronics retailer imports a 55-inch flat-panel television at a wholesale cost of $600. Pass-through for consumer electronics was about 90%. Calculate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tariff dollar amount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consumer increase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new retail price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importer's absorbed cost.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A3-PAIR3. PAIR 3 - SOLAR PANELS (2024 Biden tariff). A U.S. solar installer imports a Chinese-made solar array at a wholesale cost of $4,000. The 2024 tariff on Chinese solar panels was 50%. Pass-through for solar panels was about 100% (the installer market is competitive and margins are thin). Calculate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tariff dollar amount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consumer increase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new retail price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importer's absorbed cost. Show your math.</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Charts - Supply-Demand Effect and the U.S. Tariff Revenue Timeline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Anand, use the SUPPLY-AND-DEMAND reasoning from the lesson AND the supply-demand chart in the SLIDE DECK (which labels both the pre-tariff and post-tariff equilibrium dots). When a tariff is imposed on imports, in which direction does the SUPPLY curve shift, and what happens to</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equilibrium PRICE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equilibrium QUANTITY? Read the chart: what is the pre-tariff price/quantity and the post-tariff price/quantity? In 2-3 sentences, explain WHY the supply curve moves that way.</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Senator's aide says: "The U.S. tariff on imported washing machines just made foreign exporters pay - American consumers were not affected." As Priya Anand, explain in 4-5 sentences using PASS-THROUGH theory and at least one specific number from the lesson why this is wrong.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Priya Anand, use the U.S.</w:t>
      </w:r>
    </w:p>
    <w:p>
      <w:pPr>
        <w:keepNext/>
        <w:keepLines/>
        <w:spacing w:after="80" w:line="288" w:lineRule="auto"/>
        <w:ind w:left="380"/>
      </w:pPr>
      <w:r>
        <w:rPr>
          <w:rFonts w:ascii="Arial" w:cs="Arial" w:eastAsia="Arial" w:hAnsi="Arial"/>
          <w:b/>
          <w:bCs/>
          <w:color w:val="1B2A4A"/>
          <w:sz w:val="22"/>
          <w:szCs w:val="22"/>
        </w:rPr>
        <w:t xml:space="preserve">FEDERAL TARIFF REVENUE chart (shown in the slide deck and inserted in this Part). Read directly off the chart: roughly how many BILLIONS of dollars was U.S. federal tariff revenue in 2017, and roughly how much in 2019? Use those two values to estimate the dollar increase caused by the 2018 China and steel tariffs. (Chart: chart_us_tariff_revenue_timeline)</w:t>
      </w:r>
    </w:p>
    <w:p>
      <w:r>
        <w:drawing>
          <wp:inline xmlns:a="http://schemas.openxmlformats.org/drawingml/2006/main" xmlns:pic="http://schemas.openxmlformats.org/drawingml/2006/picture">
            <wp:extent cx="5303520" cy="3932573"/>
            <wp:docPr id="1" name="mllp:chart_us_tariff_revenue_timeline|tariffs-who-really-pays-activi|docx|chart-us-tariff-revenue-timeline|" title="mllp:chart_us_tariff_revenue_timeline|tariffs-who-really-pays-activi|docx|chart-us-tariff-revenue-timeline|" descr="Line chart of U.S. federal tariff revenue in billions of dollars from 2010 through 2026 (with 2025-2026 projected). Revenue is roughly flat in the $30-35 billion range from 2010 through 2017. After the 2018 China and steel tariffs, revenue jumps sharply, reaching about $70 billion in 2019 and roughly $80 billion in 2020. Revenue stays elevated in the $80-100 billion range from 2021 through 2023. With the 2024 expansion of tariffs (100% on Chinese EVs, 50% on solar, 25% on EV batteries), revenue rises further toward $120-130 billion projected by 2026. The chart shows the 2018 escalation roughly DOUBLED tariff revenue, and the 2024 expansion is projected to roughly DOUBLE it again from 2017 levels."/>
            <wp:cNvGraphicFramePr>
              <a:graphicFrameLocks noChangeAspect="1"/>
            </wp:cNvGraphicFramePr>
            <a:graphic>
              <a:graphicData uri="http://schemas.openxmlformats.org/drawingml/2006/picture">
                <pic:pic>
                  <pic:nvPicPr>
                    <pic:cNvPr id="0" name="chart_us_tariff_revenue_timeline.png" descr="Line chart of U.S. federal tariff revenue in billions of dollars from 2010 through 2026 (with 2025-2026 projected). Revenue is roughly flat in the $30-35 billion range from 2010 through 2017. After the 2018 China and steel tariffs, revenue jumps sharply, reaching about $70 billion in 2019 and roughly $80 billion in 2020. Revenue stays elevated in the $80-100 billion range from 2021 through 2023. With the 2024 expansion of tariffs (100% on Chinese EVs, 50% on solar, 25% on EV batteries), revenue rises further toward $120-130 billion projected by 2026. The chart shows the 2018 escalation roughly DOUBLED tariff revenue, and the 2024 expansion is projected to roughly DOUBLE it again from 2017 levels."/>
                    <pic:cNvPicPr/>
                  </pic:nvPicPr>
                  <pic:blipFill>
                    <a:blip r:embed="rId9"/>
                    <a:stretch>
                      <a:fillRect/>
                    </a:stretch>
                  </pic:blipFill>
                  <pic:spPr>
                    <a:xfrm>
                      <a:off x="0" y="0"/>
                      <a:ext cx="5303520" cy="3932573"/>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Priya Anand, use the same chart. After dipping in 2023-2024, tariff revenue is projected to rise sharply by 2025-2026. Read the projected 2026 revenue number off the chart (the 2025-2026 points are projections) AND name TWO 2024 Biden-era tariff actions that explain that projected rise.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Priya Anand's Policy Recommendation Memo to the Senator</w:t>
      </w:r>
    </w:p>
    <w:p>
      <w:pPr>
        <w:keepNext/>
        <w:keepLines/>
        <w:spacing w:after="40"/>
      </w:pPr>
      <w:r>
        <w:rPr>
          <w:rFonts w:ascii="Trebuchet MS" w:cs="Trebuchet MS" w:eastAsia="Trebuchet MS" w:hAnsi="Trebuchet MS"/>
          <w:b/>
          <w:bCs/>
          <w:color w:val="B84D38"/>
          <w:spacing w:val="12"/>
          <w:sz w:val="17"/>
          <w:szCs w:val="17"/>
        </w:rPr>
        <w:t xml:space="preserve">POLICY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POLICY RECOMMENDATION MEMO. As Priya Anand, write a 6-8 sentence memo (about 200-300 words) to the Senator on who actually paid the 2018-2024 U.S. tariffs and whether the U.S. should keep, expand, or scale them back. Use the memo header below and check off each required element as you include it. (Sentence starters you can use: "The data show that the 2018-2024 U.S. tariffs were legally paid by..." and "One realistic argument FOR keeping tariffs is...")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PAID - name the LEGAL payer, the ECONOMIC payer, and what the FOREIGN EXPORTER paid (pick the three roles and state each plainly).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PASS-THROUGH NUMBER - cite one specific pass-through figure from your Part 3 work or the studies (for example a pass-through rate, or a dollar consumer-increase you computed for one of the three pairs).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REVENUE-CHART NUMBER - cite one specific federal tariff-revenue figure you read off the chart in Part 4 (for example a single year's revenue, the size of a jump, or the projected 2026 level).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COUNTER-ARGUMENT - one realistic argument a critic could raise FOR keeping or expanding tariffs (for example national security, protecting domestic jobs, or leverage in trade negotiations).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terms correctly (for example tariff, pass-through, importer, ad valorem tariff, specific tariff, Section 232, Section 301, protection motive, revenue motive, economic payer).</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U.S. Senator (CBO Briefing Request)</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Priya Anand, Trade Policy Analyst (Congressional Budget Office)</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Who Actually Paid the 2018-2024 U.S. Tariffs - and Should We Keep Them?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2026-09-07T00:38:41.648Z</dcterms:created>
  <dcterms:modified xsi:type="dcterms:W3CDTF">2026-09-07T00:38:41.648Z</dcterms:modified>
</cp:coreProperties>
</file>

<file path=docProps/custom.xml><?xml version="1.0" encoding="utf-8"?>
<Properties xmlns="http://schemas.openxmlformats.org/officeDocument/2006/custom-properties" xmlns:vt="http://schemas.openxmlformats.org/officeDocument/2006/docPropsVTypes"/>
</file>