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TARIFFS: WHO REALLY PAYS?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Tariff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a government places on imported goods, collected at the border when goods enter the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Importer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importer is the company that buys imported goods and pays the tariff to U.S. Customs.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Pass-through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a tariff that importers pass to consumers through higher shelf and retail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 valorem 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tariff charged as a percentage of the import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Specific 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tariff charged as a fixed dollar amount per unit.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232</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trade law authorizing tariffs on national-security grounds, used for the 2018 steel and aluminum tariffs (25% and 10%).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Protection motive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tariffs to shield a domestic industry from cheaper foreign competition.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301</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trade law authorizing tariffs against unfair foreign trade practices, used for the 2018 China tariffs covering about $250 billion of goods at 25%.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Revenue motive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tariffs to raise money for the federal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payer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consumer who bears the tariff through higher retail prices.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Tariff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Tariff</w:t>
      </w:r>
      <w:r>
        <w:rPr>
          <w:rFonts w:ascii="Arial" w:cs="Arial" w:eastAsia="Arial" w:hAnsi="Arial"/>
          <w:color w:val="555555"/>
          <w:sz w:val="21"/>
          <w:szCs w:val="21"/>
        </w:rPr>
        <w:t xml:space="preserve">   ·   </w:t>
      </w:r>
      <w:r>
        <w:rPr>
          <w:rFonts w:ascii="Arial" w:cs="Arial" w:eastAsia="Arial" w:hAnsi="Arial"/>
          <w:color w:val="1B2A4A"/>
          <w:sz w:val="21"/>
          <w:szCs w:val="21"/>
        </w:rPr>
        <w:t xml:space="preserve">Revenue motive</w:t>
      </w:r>
      <w:r>
        <w:rPr>
          <w:rFonts w:ascii="Arial" w:cs="Arial" w:eastAsia="Arial" w:hAnsi="Arial"/>
          <w:color w:val="555555"/>
          <w:sz w:val="21"/>
          <w:szCs w:val="21"/>
        </w:rPr>
        <w:t xml:space="preserve">   ·   </w:t>
      </w:r>
      <w:r>
        <w:rPr>
          <w:rFonts w:ascii="Arial" w:cs="Arial" w:eastAsia="Arial" w:hAnsi="Arial"/>
          <w:color w:val="1B2A4A"/>
          <w:sz w:val="21"/>
          <w:szCs w:val="21"/>
        </w:rPr>
        <w:t xml:space="preserve">Protection motive</w:t>
      </w:r>
      <w:r>
        <w:rPr>
          <w:rFonts w:ascii="Arial" w:cs="Arial" w:eastAsia="Arial" w:hAnsi="Arial"/>
          <w:color w:val="555555"/>
          <w:sz w:val="21"/>
          <w:szCs w:val="21"/>
        </w:rPr>
        <w:t xml:space="preserve">   ·   </w:t>
      </w:r>
      <w:r>
        <w:rPr>
          <w:rFonts w:ascii="Arial" w:cs="Arial" w:eastAsia="Arial" w:hAnsi="Arial"/>
          <w:color w:val="1B2A4A"/>
          <w:sz w:val="21"/>
          <w:szCs w:val="21"/>
        </w:rPr>
        <w:t xml:space="preserve">Pass-through</w:t>
      </w:r>
      <w:r>
        <w:rPr>
          <w:rFonts w:ascii="Arial" w:cs="Arial" w:eastAsia="Arial" w:hAnsi="Arial"/>
          <w:color w:val="555555"/>
          <w:sz w:val="21"/>
          <w:szCs w:val="21"/>
        </w:rPr>
        <w:t xml:space="preserve">   ·   </w:t>
      </w:r>
      <w:r>
        <w:rPr>
          <w:rFonts w:ascii="Arial" w:cs="Arial" w:eastAsia="Arial" w:hAnsi="Arial"/>
          <w:color w:val="1B2A4A"/>
          <w:sz w:val="21"/>
          <w:szCs w:val="21"/>
        </w:rPr>
        <w:t xml:space="preserve">Specific tariff</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tax a government places on imported goods, collected at the border when the goods enter the country, is a </w:t>
      </w:r>
      <w:r>
        <w:rPr>
          <w:rFonts w:ascii="Arial" w:cs="Arial" w:eastAsia="Arial" w:hAnsi="Arial"/>
          <w:b/>
          <w:bCs/>
          <w:i/>
          <w:iCs/>
          <w:color w:val="145F58"/>
          <w:sz w:val="22"/>
          <w:szCs w:val="22"/>
        </w:rPr>
        <w:t xml:space="preserve">Tariff</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Tariff</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share of a tariff that gets moved from the company that brings in the goods onto shoppers through higher shelf and retail prices is called </w:t>
      </w:r>
      <w:r>
        <w:rPr>
          <w:rFonts w:ascii="Arial" w:cs="Arial" w:eastAsia="Arial" w:hAnsi="Arial"/>
          <w:b/>
          <w:bCs/>
          <w:i/>
          <w:iCs/>
          <w:color w:val="145F58"/>
          <w:sz w:val="22"/>
          <w:szCs w:val="22"/>
        </w:rPr>
        <w:t xml:space="preserve">Pass-through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Pass-through</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tariff charged as a FIXED dollar amount per unit - for example $0.50 per pound of imported sugar - is a </w:t>
      </w:r>
      <w:r>
        <w:rPr>
          <w:rFonts w:ascii="Arial" w:cs="Arial" w:eastAsia="Arial" w:hAnsi="Arial"/>
          <w:b/>
          <w:bCs/>
          <w:i/>
          <w:iCs/>
          <w:color w:val="145F58"/>
          <w:sz w:val="22"/>
          <w:szCs w:val="22"/>
        </w:rPr>
        <w:t xml:space="preserve">Specific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tariff</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Specific tariff</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government uses tariffs to shield a domestic industry from cheaper foreign competition, it is acting on the </w:t>
      </w:r>
      <w:r>
        <w:rPr>
          <w:rFonts w:ascii="Arial" w:cs="Arial" w:eastAsia="Arial" w:hAnsi="Arial"/>
          <w:b/>
          <w:bCs/>
          <w:i/>
          <w:iCs/>
          <w:color w:val="145F58"/>
          <w:sz w:val="22"/>
          <w:szCs w:val="22"/>
        </w:rPr>
        <w:t xml:space="preserve">Protection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motive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Protection motive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When a government uses tariffs mainly to raise money for the federal government rather than to shield an industry, it is acting on the </w:t>
      </w:r>
      <w:r>
        <w:rPr>
          <w:rFonts w:ascii="Arial" w:cs="Arial" w:eastAsia="Arial" w:hAnsi="Arial"/>
          <w:b/>
          <w:bCs/>
          <w:i/>
          <w:iCs/>
          <w:color w:val="145F58"/>
          <w:sz w:val="22"/>
          <w:szCs w:val="22"/>
        </w:rPr>
        <w:t xml:space="preserve">Revenue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motive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Revenue motive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Pass-Through - Three Real Tariff Cases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A3-PAIR1. FORMULA (use for all three pairs): CONSUMER INCREASE = Import Value x Tariff Rate x Pass-Through Rate. Tariff at port = Import Value x Tariff Rate. Importer absorbs = Tariff at port - Consumer Increase. New retail = Original retail + Consumer Increase. As Priya Anand, these calculations are the dollar evidence for the Senator memo. PAIR 1 - WASHING MACHINES (2018 Section 201 safeguard tariff on imported washers). A U.S. retailer imports a washing machine at a wholesale cost of $1,200. For this problem, use a flat 25% tariff rate (the real 2018 safeguard was actually TIERED - 20% on the first 1.2 million units imported per year, 50% above that quota - but this activity uses one flat rate to keep the arithmetic clean; see the teaching note in the answer key). Empirical pass-through (Federal Reserve, Cavallo et al. 2019) was about 95%.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 the importer pays at the port</w:t>
      </w:r>
    </w:p>
    <w:p>
      <w:pPr>
        <w:keepNext/>
        <w:keepLines/>
        <w:spacing w:after="60"/>
        <w:ind w:left="360"/>
      </w:pPr>
      <w:r>
        <w:rPr>
          <w:rFonts w:ascii="Arial" w:cs="Arial" w:eastAsia="Arial" w:hAnsi="Arial"/>
          <w:b/>
          <w:bCs/>
          <w:i/>
          <w:iCs/>
          <w:color w:val="145F58"/>
          <w:sz w:val="22"/>
          <w:szCs w:val="22"/>
        </w:rPr>
        <w:t xml:space="preserve">Tariff at the port = wholesale cost x tariff rate = $1,200 x 0.25 = $300. The importer pays $300 to U.S. Customs and Border Protection.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dollar increase in the consumer's retail price from pass-through</w:t>
      </w:r>
    </w:p>
    <w:p>
      <w:pPr>
        <w:keepNext/>
        <w:keepLines/>
        <w:spacing w:after="60"/>
        <w:ind w:left="360"/>
      </w:pPr>
      <w:r>
        <w:rPr>
          <w:rFonts w:ascii="Arial" w:cs="Arial" w:eastAsia="Arial" w:hAnsi="Arial"/>
          <w:b/>
          <w:bCs/>
          <w:i/>
          <w:iCs/>
          <w:color w:val="145F58"/>
          <w:sz w:val="22"/>
          <w:szCs w:val="22"/>
        </w:rPr>
        <w:t xml:space="preserve">Consumer increase = tariff x pass-through = $300 x 0.95 = $285. The consumer's retail price rises by $285.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 the consumer pays</w:t>
      </w:r>
    </w:p>
    <w:p>
      <w:pPr>
        <w:keepNext/>
        <w:keepLines/>
        <w:spacing w:after="60"/>
        <w:ind w:left="360"/>
      </w:pPr>
      <w:r>
        <w:rPr>
          <w:rFonts w:ascii="Arial" w:cs="Arial" w:eastAsia="Arial" w:hAnsi="Arial"/>
          <w:b/>
          <w:bCs/>
          <w:i/>
          <w:iCs/>
          <w:color w:val="145F58"/>
          <w:sz w:val="22"/>
          <w:szCs w:val="22"/>
        </w:rPr>
        <w:t xml:space="preserve">New retail price = original retail + consumer increase = $1,200 + $285 = $1,485.</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how much the IMPORTER absorbs. Show your math.</w:t>
      </w:r>
    </w:p>
    <w:p>
      <w:pPr>
        <w:keepNext w:val="false"/>
        <w:keepLines/>
        <w:spacing w:after="120"/>
        <w:ind w:left="360"/>
      </w:pPr>
      <w:r>
        <w:rPr>
          <w:rFonts w:ascii="Arial" w:cs="Arial" w:eastAsia="Arial" w:hAnsi="Arial"/>
          <w:b/>
          <w:bCs/>
          <w:i/>
          <w:iCs/>
          <w:color w:val="145F58"/>
          <w:sz w:val="22"/>
          <w:szCs w:val="22"/>
        </w:rPr>
        <w:t xml:space="preserve">Importer absorbs the rest = tariff - consumer increase = $300 - $285 = $15 (the 5% the importer eats). Foreign exporter pays $0. This matches the real 2018 washing machine case: washer prices rose about 12% after the tariff. TEACHING NOTE: the real 2018 Section 201 safeguard tariff was TIERED, not flat - 20% on the first 1.2 million units imported per year and 50% above that quota, declining over three years. This problem uses a simplified flat 25% rate so students can focus on the pass-through method; the calculation steps are identical either way.</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A3-PAIR2. PAIR 2 - FLAT-PANEL TELEVISIONS (2019 Section 301 China List 4A tariff). Chinese-made flat-panel televisions were among the consumer goods on Section 301 List 4A, which carried a 7.5% tariff (cut from 15% under the 2020 Phase One deal). A U.S. electronics retailer imports a 55-inch flat-panel television at a wholesale cost of $600. Pass-through for consumer electronics was about 90%.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w:t>
      </w:r>
    </w:p>
    <w:p>
      <w:pPr>
        <w:keepNext/>
        <w:keepLines/>
        <w:spacing w:after="60"/>
        <w:ind w:left="360"/>
      </w:pPr>
      <w:r>
        <w:rPr>
          <w:rFonts w:ascii="Arial" w:cs="Arial" w:eastAsia="Arial" w:hAnsi="Arial"/>
          <w:b/>
          <w:bCs/>
          <w:i/>
          <w:iCs/>
          <w:color w:val="145F58"/>
          <w:sz w:val="22"/>
          <w:szCs w:val="22"/>
        </w:rPr>
        <w:t xml:space="preserve">Tariff = $600 x 0.075 = $45. The importer pays $45 to CBP.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consumer increase</w:t>
      </w:r>
    </w:p>
    <w:p>
      <w:pPr>
        <w:keepNext/>
        <w:keepLines/>
        <w:spacing w:after="60"/>
        <w:ind w:left="360"/>
      </w:pPr>
      <w:r>
        <w:rPr>
          <w:rFonts w:ascii="Arial" w:cs="Arial" w:eastAsia="Arial" w:hAnsi="Arial"/>
          <w:b/>
          <w:bCs/>
          <w:i/>
          <w:iCs/>
          <w:color w:val="145F58"/>
          <w:sz w:val="22"/>
          <w:szCs w:val="22"/>
        </w:rPr>
        <w:t xml:space="preserve">Consumer increase = $45 x 0.90 = $40.50. The consumer's retail price rises by $40.50.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w:t>
      </w:r>
    </w:p>
    <w:p>
      <w:pPr>
        <w:keepNext/>
        <w:keepLines/>
        <w:spacing w:after="60"/>
        <w:ind w:left="360"/>
      </w:pPr>
      <w:r>
        <w:rPr>
          <w:rFonts w:ascii="Arial" w:cs="Arial" w:eastAsia="Arial" w:hAnsi="Arial"/>
          <w:b/>
          <w:bCs/>
          <w:i/>
          <w:iCs/>
          <w:color w:val="145F58"/>
          <w:sz w:val="22"/>
          <w:szCs w:val="22"/>
        </w:rPr>
        <w:t xml:space="preserve">New retail price = $600 + $40.50 = $640.50.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importer's absorbed cost. Show your math.</w:t>
      </w:r>
    </w:p>
    <w:p>
      <w:pPr>
        <w:keepNext w:val="false"/>
        <w:keepLines/>
        <w:spacing w:after="120"/>
        <w:ind w:left="360"/>
      </w:pPr>
      <w:r>
        <w:rPr>
          <w:rFonts w:ascii="Arial" w:cs="Arial" w:eastAsia="Arial" w:hAnsi="Arial"/>
          <w:b/>
          <w:bCs/>
          <w:i/>
          <w:iCs/>
          <w:color w:val="145F58"/>
          <w:sz w:val="22"/>
          <w:szCs w:val="22"/>
        </w:rPr>
        <w:t xml:space="preserve">Importer absorbs = $45 - $40.50 = $4.50 (10%). Foreign exporter pays $0. The 7.5% tariff is small relative to the 25% washer tariff but applies to a much larger product category - the 2019 List 4A covered roughly $110B of Chinese consumer goods including televisions, footwear, and apparel, so even at 7.5% the total cost reached billions of dollars annually.</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A3-PAIR3. PAIR 3 - SOLAR PANELS (2024 Biden tariff). A U.S. solar installer imports a Chinese-made solar array at a wholesale cost of $4,000. The 2024 tariff on Chinese solar panels was 50%. Pass-through for solar panels was about 100% (the installer market is competitive and margins are thin).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w:t>
      </w:r>
    </w:p>
    <w:p>
      <w:pPr>
        <w:keepNext/>
        <w:keepLines/>
        <w:spacing w:after="60"/>
        <w:ind w:left="360"/>
      </w:pPr>
      <w:r>
        <w:rPr>
          <w:rFonts w:ascii="Arial" w:cs="Arial" w:eastAsia="Arial" w:hAnsi="Arial"/>
          <w:b/>
          <w:bCs/>
          <w:i/>
          <w:iCs/>
          <w:color w:val="145F58"/>
          <w:sz w:val="22"/>
          <w:szCs w:val="22"/>
        </w:rPr>
        <w:t xml:space="preserve">Tariff = $4,000 x 0.50 = $2,000. The importer pays $2,000 to CBP.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consumer increase</w:t>
      </w:r>
    </w:p>
    <w:p>
      <w:pPr>
        <w:keepNext/>
        <w:keepLines/>
        <w:spacing w:after="60"/>
        <w:ind w:left="360"/>
      </w:pPr>
      <w:r>
        <w:rPr>
          <w:rFonts w:ascii="Arial" w:cs="Arial" w:eastAsia="Arial" w:hAnsi="Arial"/>
          <w:b/>
          <w:bCs/>
          <w:i/>
          <w:iCs/>
          <w:color w:val="145F58"/>
          <w:sz w:val="22"/>
          <w:szCs w:val="22"/>
        </w:rPr>
        <w:t xml:space="preserve">Consumer increase = $2,000 x 1.00 = $2,000. The full tariff reaches the consumer.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w:t>
      </w:r>
    </w:p>
    <w:p>
      <w:pPr>
        <w:keepNext/>
        <w:keepLines/>
        <w:spacing w:after="60"/>
        <w:ind w:left="360"/>
      </w:pPr>
      <w:r>
        <w:rPr>
          <w:rFonts w:ascii="Arial" w:cs="Arial" w:eastAsia="Arial" w:hAnsi="Arial"/>
          <w:b/>
          <w:bCs/>
          <w:i/>
          <w:iCs/>
          <w:color w:val="145F58"/>
          <w:sz w:val="22"/>
          <w:szCs w:val="22"/>
        </w:rPr>
        <w:t xml:space="preserve">New retail price = $4,000 + $2,000 = $6,000.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importer's absorbed cost. Show your math.</w:t>
      </w:r>
    </w:p>
    <w:p>
      <w:pPr>
        <w:keepLines/>
        <w:spacing w:after="120"/>
        <w:ind w:left="360"/>
      </w:pPr>
      <w:r>
        <w:rPr>
          <w:rFonts w:ascii="Arial" w:cs="Arial" w:eastAsia="Arial" w:hAnsi="Arial"/>
          <w:b/>
          <w:bCs/>
          <w:i/>
          <w:iCs/>
          <w:color w:val="145F58"/>
          <w:sz w:val="22"/>
          <w:szCs w:val="22"/>
        </w:rPr>
        <w:t xml:space="preserve">Importer absorbs = $2,000 - $2,000 = $0 - the entire tariff is passed through to the consumer. Foreign exporter pays $0. Real-world consequence: the 50% solar tariff makes residential solar installations significantly more expensive in the U.S., slowing rooftop solar adoption. This is the protection-vs-cost trade-off the Part 5 memo will weigh - a few thousand U.S. solar-manufacturing jobs against higher costs for millions of consumers and slower decarbonization.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Supply-Demand Effect and the U.S. Tariff Revenue Timeline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Anand, use the SUPPLY-AND-DEMAND reasoning from the lesson AND the supply-demand chart in the SLIDE DECK (which labels both the pre-tariff and post-tariff equilibrium dots). When a tariff is imposed on imports, in which direction does the SUPPLY curve shift, and what happens to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equilibrium PRICE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equilibrium QUANTITY? Read the chart: what is the pre-tariff price/quantity and the post-tariff price/quantity? In 2-3 sentences, explain WHY the supply curve moves that way.</w:t>
      </w:r>
    </w:p>
    <w:p>
      <w:pPr>
        <w:keepLines/>
        <w:spacing w:after="160"/>
        <w:ind w:left="360"/>
      </w:pPr>
      <w:r>
        <w:rPr>
          <w:rFonts w:ascii="Arial" w:cs="Arial" w:eastAsia="Arial" w:hAnsi="Arial"/>
          <w:b/>
          <w:bCs/>
          <w:i/>
          <w:iCs/>
          <w:color w:val="145F58"/>
          <w:sz w:val="22"/>
          <w:szCs w:val="22"/>
        </w:rPr>
        <w:t xml:space="preserve">SUPPLY CURVE SHIFT: a tariff shifts the SUPPLY curve to the LEFT (equivalently, UP by the tariff amount). EQUILIBRIUM PRICE: rises - on the slide chart, from $50 (pre-tariff) to about $62.50 (post-tariff), a $12.50 consumer increase. EQUILIBRIUM QUANTITY: falls - from 50 units (pre-tariff) to about 37.5 units (post-tariff), a 12.5-unit reduction. WHY IT MOVES: the supply curve shifts left because at every quantity supplied, importers must now charge a HIGHER price to recover the tariff they paid at the border; equivalently, at any given price they offer a smaller quantity because part of what they would have received now goes to U.S. Customs. THE TWO GAPS: the price increase ($12.50) is the consumer's share of the tariff burden; the quantity drop (12.5 units) is the deadweight loss - trade that no longer happens because the tariff made it uneconomic.</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Senator's aide says: "The U.S. tariff on imported washing machines just made foreign exporters pay - American consumers were not affected." As Priya Anand, explain in 4-5 sentences using PASS-THROUGH theory and at least one specific number from the lesson why this is wrong.</w:t>
      </w:r>
    </w:p>
    <w:p>
      <w:pPr>
        <w:keepLines/>
        <w:spacing w:after="160"/>
        <w:ind w:left="360"/>
      </w:pPr>
      <w:r>
        <w:rPr>
          <w:rFonts w:ascii="Arial" w:cs="Arial" w:eastAsia="Arial" w:hAnsi="Arial"/>
          <w:b/>
          <w:bCs/>
          <w:i/>
          <w:iCs/>
          <w:color w:val="145F58"/>
          <w:sz w:val="22"/>
          <w:szCs w:val="22"/>
        </w:rPr>
        <w:t xml:space="preserve">THE AIDE IS WRONG: the empirical evidence shows nearly 100% PASS-THROUGH to U.S. consumer prices. THE STUDIES: the Federal Reserve (Cavallo et al. 2019) and NBER (Amiti, Redding, Weinstein 2019) found that about 95-100% of the 2018-2019 China tariffs reached U.S. consumers through higher retail prices, while foreign exporters absorbed close to zero. THE WASHER CASE: after the 2018 washing machine tariff (a country-neutral safeguard tariff on ALL imported washers), U.S. washer prices rose about 12% - and dryer prices rose too because washers and dryers are bundled at retail. THE HOUSEHOLD COST: the Peterson Institute estimated the 2018-2019 tariffs cost the average U.S. household about $400-$800 per year. BOTTOM LINE: U.S. importers wrote the legal check at the border but recovered nearly all of it from U.S. consumers in higher shelf prices; the foreign exporter paid close to zero.</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Priya Anand, use the U.S.</w:t>
      </w:r>
    </w:p>
    <w:p>
      <w:pPr>
        <w:keepNext/>
        <w:keepLines/>
        <w:spacing w:after="80" w:line="288" w:lineRule="auto"/>
        <w:ind w:left="380"/>
      </w:pPr>
      <w:r>
        <w:rPr>
          <w:rFonts w:ascii="Arial" w:cs="Arial" w:eastAsia="Arial" w:hAnsi="Arial"/>
          <w:b/>
          <w:bCs/>
          <w:color w:val="1B2A4A"/>
          <w:sz w:val="22"/>
          <w:szCs w:val="22"/>
        </w:rPr>
        <w:t xml:space="preserve">FEDERAL TARIFF REVENUE chart (shown in the slide deck and inserted in this Part). Read directly off the chart: roughly how many BILLIONS of dollars was U.S. federal tariff revenue in 2017, and roughly how much in 2019? Use those two values to estimate the dollar increase caused by the 2018 China and steel tariffs. (Chart: chart_us_tariff_revenue_timeline)</w:t>
      </w:r>
    </w:p>
    <w:p>
      <w:r>
        <w:drawing>
          <wp:inline xmlns:a="http://schemas.openxmlformats.org/drawingml/2006/main" xmlns:pic="http://schemas.openxmlformats.org/drawingml/2006/picture">
            <wp:extent cx="5303520" cy="3932573"/>
            <wp:docPr id="1" name="mllp:chart_us_tariff_revenue_timeline|tariffs-who-really-pays-activi|docx|chart-us-tariff-revenue-timeline|" title="mllp:chart_us_tariff_revenue_timeline|tariffs-who-really-pays-activi|docx|chart-us-tariff-revenue-timeline|" descr="Line chart of U.S. federal tariff revenue in billions of dollars from 2010 through 2026 (with 2025-2026 projected). Revenue is roughly flat in the $30-35 billion range from 2010 through 2017. After the 2018 China and steel tariffs, revenue jumps sharply, reaching about $70 billion in 2019 and roughly $80 billion in 2020. Revenue stays elevated in the $80-100 billion range from 2021 through 2023. With the 2024 expansion of tariffs (100% on Chinese EVs, 50% on solar, 25% on EV batteries), revenue rises further toward $120-130 billion projected by 2026. The chart shows the 2018 escalation roughly DOUBLED tariff revenue, and the 2024 expansion is projected to roughly DOUBLE it again from 2017 levels."/>
            <wp:cNvGraphicFramePr>
              <a:graphicFrameLocks noChangeAspect="1"/>
            </wp:cNvGraphicFramePr>
            <a:graphic>
              <a:graphicData uri="http://schemas.openxmlformats.org/drawingml/2006/picture">
                <pic:pic>
                  <pic:nvPicPr>
                    <pic:cNvPr id="0" name="chart_us_tariff_revenue_timeline.png" descr="Line chart of U.S. federal tariff revenue in billions of dollars from 2010 through 2026 (with 2025-2026 projected). Revenue is roughly flat in the $30-35 billion range from 2010 through 2017. After the 2018 China and steel tariffs, revenue jumps sharply, reaching about $70 billion in 2019 and roughly $80 billion in 2020. Revenue stays elevated in the $80-100 billion range from 2021 through 2023. With the 2024 expansion of tariffs (100% on Chinese EVs, 50% on solar, 25% on EV batteries), revenue rises further toward $120-130 billion projected by 2026. The chart shows the 2018 escalation roughly DOUBLED tariff revenue, and the 2024 expansion is projected to roughly DOUBLE it again from 2017 levels."/>
                    <pic:cNvPicPr/>
                  </pic:nvPicPr>
                  <pic:blipFill>
                    <a:blip r:embed="rId9"/>
                    <a:stretch>
                      <a:fillRect/>
                    </a:stretch>
                  </pic:blipFill>
                  <pic:spPr>
                    <a:xfrm>
                      <a:off x="0" y="0"/>
                      <a:ext cx="5303520" cy="393257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CHART READINGS: 2017 tariff revenue was approximately $33 BILLION; 2019 tariff revenue was approximately $71 BILLION. THE INCREASE: $71B - $33B = approximately $38 BILLION in additional federal tariff revenue. WHAT IT SHOWS: revenue roughly DOUBLED in just two years - the macro-evidence of the 2018 escalation, when the new Section 232 steel and aluminum tariffs plus the Section 301 China Lists 1-3 took effect. ACCEPT RANGES: 2017 in the $30-$35B range; 2019 in the $65-$75B range; increase in the $35-$45B range.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Priya Anand, use the same chart. After dipping in 2023-2024, tariff revenue is projected to rise sharply by 2025-2026. Read the projected 2026 revenue number off the chart (the 2025-2026 points are projections) AND name TWO 2024 Biden-era tariff actions that explain that projected rise.</w:t>
      </w:r>
    </w:p>
    <w:p>
      <w:pPr>
        <w:keepLines/>
        <w:spacing w:after="160"/>
        <w:ind w:left="360"/>
      </w:pPr>
      <w:r>
        <w:rPr>
          <w:rFonts w:ascii="Arial" w:cs="Arial" w:eastAsia="Arial" w:hAnsi="Arial"/>
          <w:b/>
          <w:bCs/>
          <w:i/>
          <w:iCs/>
          <w:color w:val="145F58"/>
          <w:sz w:val="22"/>
          <w:szCs w:val="22"/>
        </w:rPr>
        <w:t xml:space="preserve">CHART READING: tariff revenue is projected to rise to about $130 BILLION by 2026 (accept the $115-$135B range). TWO 2024 BIDEN-ERA ACTIONS: (1) the 100% tariff on Chinese ELECTRIC VEHICLES (EVs); (2) the 50% tariff on Chinese SOLAR PANELS (also accept: 25% on EV BATTERIES phased in, 50% on Chinese semiconductors, or the kept Trump-era 25% steel and aluminum tariffs). THE PATTERN: combined with the kept earlier tariffs, the 2024 actions are projected to roughly DOUBLE tariff revenue again from the 2017 baseline. TEACHING NOTE: the 2023-2024 dip likely reflects supply-chain reshuffling (importers shifting sourcing from China to Vietnam/Mexico); the projected 2025-2026 rise reflects the new 2024 duties flowing through customs receipts.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Priya Anand's Policy Recommendation Memo to the Senator</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As Priya Anand, write a 6-8 sentence memo (about 200-300 words) to the Senator on who actually paid the 2018-2024 U.S. tariffs and whether the U.S. should keep, expand, or scale them back. Use the memo header below and check off each required element as you include it. (Sentence starters you can use: "The data show that the 2018-2024 U.S. tariffs were legally paid by..." and "One realistic argument FOR keeping tariffs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PAID - name the LEGAL payer, the ECONOMIC payer, and what the FOREIGN EXPORTER paid (pick the three roles and state each plainly).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PASS-THROUGH NUMBER - cite one specific pass-through figure from your Part 3 work or the studies (for example a pass-through rate, or a dollar consumer-increase you computed for one of the three pairs).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REVENUE-CHART NUMBER - cite one specific federal tariff-revenue figure you read off the chart in Part 4 (for example a single year's revenue, the size of a jump, or the projected 2026 level).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COUNTER-ARGUMENT - one realistic argument a critic could raise FOR keeping or expanding tariffs (for example national security, protecting domestic jobs, or leverage in trade negotiations).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terms correctly (for example tariff, pass-through, importer, ad valorem tariff, specific tariff, Section 232, Section 301, protection motive, revenue motive, economic payer).</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U.S. Senator (CBO Briefing Request)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Priya Anand, Trade Policy Analyst (Congressional Budget Office)</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Who Actually Paid the 2018-2024 U.S. Tariffs - and Should We Keep Them?</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U.S. Senator (CBO Briefing Request)</w:t>
      </w:r>
    </w:p>
    <w:p>
      <w:pPr>
        <w:keepLines w:val="false"/>
        <w:spacing w:after="60"/>
        <w:ind w:left="360"/>
      </w:pPr>
      <w:r>
        <w:rPr>
          <w:rFonts w:ascii="Arial" w:cs="Arial" w:eastAsia="Arial" w:hAnsi="Arial"/>
          <w:color w:val="1B2A4A"/>
          <w:sz w:val="21"/>
          <w:szCs w:val="21"/>
        </w:rPr>
        <w:t xml:space="preserve">From:  Priya Anand, Trade Policy Analyst (Congressional Budget Office)</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Re:    Who Actually Paid the 2018-2024 U.S. Tariffs - and Should We Keep Them?</w:t>
      </w:r>
    </w:p>
    <w:p>
      <w:pPr>
        <w:keepLines w:val="false"/>
        <w:spacing w:after="60"/>
        <w:ind w:left="360"/>
      </w:pPr>
      <w:r>
        <w:rPr>
          <w:rFonts w:ascii="Arial" w:cs="Arial" w:eastAsia="Arial" w:hAnsi="Arial"/>
          <w:color w:val="1B2A4A"/>
          <w:sz w:val="21"/>
          <w:szCs w:val="21"/>
        </w:rPr>
        <w:t xml:space="preserve">[1] WHO PAID: the LEGAL payer of the 2018-2024 U.S. tariffs was the U.S. IMPORTER (e.g., Walmart, Apple, Best Buy), who wrote the check to U.S. Customs at the port; the ECONOMIC payer was the U.S. CONSUMER, who paid roughly 95-100% of the cost through higher retail prices; the FOREIGN EXPORTER paid close to zero. [2] PASS-THROUGH NUMBER: a $1,200 imported washer with the 2018 25% tariff and 95% pass-through raises the consumer's retail price by about $285, while the importer absorbs only about $15. [3] REVENUE-CHART NUMBER: U.S. federal tariff revenue jumped from about $33B in 2017 to about $71B in 2019 - roughly doubling in two years - and is projected near $130B by 2026. [4] TRADE-OFF: tariffs reliably raise consumer prices and modest federal revenue, and they protect SOME domestic jobs, but the Peterson Institute estimates they cost the average household about $400-$800 per year. [5] COUNTER-ARGUMENT: a critic could fairly argue for keeping targeted tariffs on NATIONAL SECURITY grounds (the Section 232 steel and aluminum tariffs) or to keep strategic industries viable against subsidized foreign competition (the 2024 100% EV tariff). [6] RECOMMENDATION: keep narrowly targeted tariffs where a genuine security or strategic case exists, but recognize that broad consumer-goods tariffs mostly tax American shoppers through pass-through, not the foreign exporter.</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names legal payer (importer) + economic payer (consumer) + foreign exporter (~zero).</w:t>
      </w:r>
    </w:p>
    <w:p>
      <w:pPr>
        <w:keepLines w:val="false"/>
        <w:spacing w:after="60"/>
        <w:ind w:left="360"/>
      </w:pPr>
      <w:r>
        <w:rPr>
          <w:rFonts w:ascii="Arial" w:cs="Arial" w:eastAsia="Arial" w:hAnsi="Arial"/>
          <w:color w:val="1B2A4A"/>
          <w:sz w:val="21"/>
          <w:szCs w:val="21"/>
        </w:rPr>
        <w:t xml:space="preserve">[2] ONE specific pass-through number from Part 3 or the studies.</w:t>
      </w:r>
    </w:p>
    <w:p>
      <w:pPr>
        <w:keepLines w:val="false"/>
        <w:spacing w:after="60"/>
        <w:ind w:left="360"/>
      </w:pPr>
      <w:r>
        <w:rPr>
          <w:rFonts w:ascii="Arial" w:cs="Arial" w:eastAsia="Arial" w:hAnsi="Arial"/>
          <w:color w:val="1B2A4A"/>
          <w:sz w:val="21"/>
          <w:szCs w:val="21"/>
        </w:rPr>
        <w:t xml:space="preserve">[3] ONE specific tariff-revenue number from the Part 4 chart.</w:t>
      </w:r>
    </w:p>
    <w:p>
      <w:pPr>
        <w:keepLines w:val="false"/>
        <w:spacing w:after="60"/>
        <w:ind w:left="360"/>
      </w:pPr>
      <w:r>
        <w:rPr>
          <w:rFonts w:ascii="Arial" w:cs="Arial" w:eastAsia="Arial" w:hAnsi="Arial"/>
          <w:color w:val="1B2A4A"/>
          <w:sz w:val="21"/>
          <w:szCs w:val="21"/>
        </w:rPr>
        <w:t xml:space="preserve">[4] ONE realistic counter-argument FOR keeping/expanding tariffs.</w:t>
      </w:r>
    </w:p>
    <w:p>
      <w:pPr>
        <w:keepLines w:val="false"/>
        <w:spacing w:after="60"/>
        <w:ind w:left="360"/>
      </w:pPr>
      <w:r>
        <w:rPr>
          <w:rFonts w:ascii="Arial" w:cs="Arial" w:eastAsia="Arial" w:hAnsi="Arial"/>
          <w:color w:val="1B2A4A"/>
          <w:sz w:val="21"/>
          <w:szCs w:val="21"/>
        </w:rPr>
        <w:t xml:space="preserve">[5] at least FIVE lesson vocabulary terms used correctly.</w:t>
      </w:r>
    </w:p>
    <w:p>
      <w:pPr>
        <w:keepLines w:val="false"/>
        <w:spacing w:after="160"/>
        <w:ind w:left="360"/>
      </w:pPr>
      <w:r>
        <w:rPr>
          <w:rFonts w:ascii="Arial" w:cs="Arial" w:eastAsia="Arial" w:hAnsi="Arial"/>
          <w:color w:val="1B2A4A"/>
          <w:sz w:val="21"/>
          <w:szCs w:val="21"/>
        </w:rPr>
        <w:t xml:space="preserve">Accept any defensible keep/expand/scale-back position as long as the pass-through number, the revenue-chart number, and the counter-argument are present.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2026-09-07T00:38:41.866Z</dcterms:created>
  <dcterms:modified xsi:type="dcterms:W3CDTF">2026-09-07T00:38:41.866Z</dcterms:modified>
</cp:coreProperties>
</file>

<file path=docProps/custom.xml><?xml version="1.0" encoding="utf-8"?>
<Properties xmlns="http://schemas.openxmlformats.org/officeDocument/2006/custom-properties" xmlns:vt="http://schemas.openxmlformats.org/officeDocument/2006/docPropsVTypes"/>
</file>