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keepNext w:val="false"/>
        <w:keepLines w:val="false"/>
        <w:shd w:fill="1B2A4A" w:val="clear"/>
        <w:spacing w:after="0" w:before="0" w:line="288" w:lineRule="auto"/>
        <w:ind w:left="80" w:right="80"/>
      </w:pPr>
      <w:r>
        <w:rPr>
          <w:rFonts w:ascii="Trebuchet MS" w:cs="Trebuchet MS" w:eastAsia="Trebuchet MS" w:hAnsi="Trebuchet MS"/>
          <w:b/>
          <w:bCs/>
          <w:color w:val="FFFFFF"/>
          <w:sz w:val="34"/>
          <w:szCs w:val="34"/>
        </w:rPr>
        <w:t xml:space="preserve">Security and Liberty After September 11</w:t>
      </w:r>
      <w:r>
        <w:rPr>
          <w:rFonts w:ascii="Trebuchet MS" w:cs="Trebuchet MS" w:eastAsia="Trebuchet MS" w:hAnsi="Trebuchet MS"/>
          <w:color w:val="C9D6E6"/>
          <w:spacing w:val="20"/>
          <w:sz w:val="19"/>
          <w:szCs w:val="19"/>
        </w:rPr>
        <w:br/>
        <w:t xml:space="preserve">STUDENT ACTIVITY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keepNext w:val="false"/>
        <w:keepLines w:val="false"/>
        <w:pBdr>
          <w:top w:val="single" w:color="F2CFC4" w:sz="6" w:space="6"/>
          <w:bottom w:val="single" w:color="F2CFC4" w:sz="6" w:space="6"/>
          <w:left w:val="single" w:color="E8735A" w:sz="28" w:space="6"/>
          <w:right w:val="single" w:color="F2CFC4" w:sz="6" w:space="6"/>
        </w:pBdr>
        <w:shd w:fill="FFF8F6" w:val="clear"/>
        <w:spacing w:after="60" w:before="160" w:line="288" w:lineRule="auto"/>
        <w:ind w:left="120" w:right="120"/>
      </w:pPr>
      <w:r>
        <w:rPr>
          <w:rFonts w:ascii="Trebuchet MS" w:cs="Trebuchet MS" w:eastAsia="Trebuchet MS" w:hAnsi="Trebuchet MS"/>
          <w:b/>
          <w:bCs/>
          <w:color w:val="B84D38"/>
          <w:spacing w:val="15"/>
          <w:sz w:val="17"/>
          <w:szCs w:val="17"/>
        </w:rPr>
        <w:t xml:space="preserve">ESSENTIAL QUESTION</w:t>
      </w:r>
      <w:r>
        <w:rPr>
          <w:rFonts w:ascii="Arial" w:cs="Arial" w:eastAsia="Arial" w:hAnsi="Arial"/>
          <w:b/>
          <w:bCs/>
          <w:color w:val="1B2A4A"/>
          <w:sz w:val="26"/>
          <w:szCs w:val="26"/>
        </w:rPr>
        <w:br/>
        <w:t xml:space="preserve">Was Section 215 a fair trade between security and liberty, or did it go too far?</w:t>
      </w:r>
    </w:p>
    <w:p>
      <w:pPr>
        <w:keepNext/>
        <w:spacing w:after="40" w:before="160"/>
      </w:pPr>
      <w:r>
        <w:rPr>
          <w:rFonts w:ascii="Trebuchet MS" w:cs="Trebuchet MS" w:eastAsia="Trebuchet MS" w:hAnsi="Trebuchet MS"/>
          <w:b/>
          <w:bCs/>
          <w:color w:val="B84D38"/>
          <w:spacing w:val="12"/>
          <w:sz w:val="18"/>
          <w:szCs w:val="18"/>
        </w:rPr>
        <w:t xml:space="preserve">THE SCENARIO</w:t>
      </w:r>
    </w:p>
    <w:p>
      <w:pPr>
        <w:spacing w:after="120" w:line="288" w:lineRule="auto"/>
      </w:pPr>
      <w:r>
        <w:rPr>
          <w:rFonts w:ascii="Arial" w:cs="Arial" w:eastAsia="Arial" w:hAnsi="Arial"/>
          <w:color w:val="1B2A4A"/>
          <w:sz w:val="21"/>
          <w:szCs w:val="21"/>
        </w:rPr>
        <w:t xml:space="preserve">In the ten weeks after September 11, Congress passed two very different laws: one that put airport screening under federal control, and one that gave investigators new power to reach a business’s own records. In this packet you learn the ten terms the lesson runs on, sort out what each side argued about the more controversial of the two laws, read the actual statutory text at the center of that argument, and then take and defend your own position on the trade-off it required.</w:t>
      </w:r>
    </w:p>
    <w:p>
      <w:pPr>
        <w:keepNext/>
        <w:spacing w:after="40" w:before="160"/>
      </w:pPr>
      <w:r>
        <w:rPr>
          <w:rFonts w:ascii="Trebuchet MS" w:cs="Trebuchet MS" w:eastAsia="Trebuchet MS" w:hAnsi="Trebuchet MS"/>
          <w:b/>
          <w:bCs/>
          <w:color w:val="B84D38"/>
          <w:spacing w:val="12"/>
          <w:sz w:val="18"/>
          <w:szCs w:val="18"/>
        </w:rPr>
        <w:t xml:space="preserve">BY THE END, YOU CAN: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why Congress passed two major new laws in late 2001.</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Describe how airport screening became a federal job.</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what Section 215 let investigators ask a court to collect.</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Name the First Amendment limit Congress wrote into the law.</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Compare the arguments made for and against the law in 2001.</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how Congress set the surveillance law to expire unless renewed.</w:t>
      </w:r>
    </w:p>
    <w:p>
      <w:pPr>
        <w:keepNext/>
        <w:spacing w:after="40" w:before="160"/>
      </w:pPr>
      <w:r>
        <w:rPr>
          <w:rFonts w:ascii="Trebuchet MS" w:cs="Trebuchet MS" w:eastAsia="Trebuchet MS" w:hAnsi="Trebuchet MS"/>
          <w:b/>
          <w:bCs/>
          <w:color w:val="B84D38"/>
          <w:spacing w:val="12"/>
          <w:sz w:val="18"/>
          <w:szCs w:val="18"/>
        </w:rPr>
        <w:t xml:space="preserve">HOW IT WORKS  (do Parts 1–5 in order)</w:t>
      </w:r>
    </w:p>
    <w:p>
      <w:pPr>
        <w:spacing w:after="40"/>
        <w:ind w:left="380" w:hanging="380"/>
      </w:pPr>
      <w:r>
        <w:rPr>
          <w:rFonts w:ascii="Trebuchet MS" w:cs="Trebuchet MS" w:eastAsia="Trebuchet MS" w:hAnsi="Trebuchet MS"/>
          <w:b/>
          <w:bCs/>
          <w:color w:val="145F58"/>
          <w:sz w:val="21"/>
          <w:szCs w:val="21"/>
        </w:rPr>
        <w:t xml:space="preserve">Part 1 — </w:t>
      </w:r>
      <w:r>
        <w:rPr>
          <w:rFonts w:ascii="Arial" w:cs="Arial" w:eastAsia="Arial" w:hAnsi="Arial"/>
          <w:color w:val="1B2A4A"/>
          <w:sz w:val="21"/>
          <w:szCs w:val="21"/>
        </w:rPr>
        <w:t xml:space="preserve">Reference Guide - Words for a Post-9/11 Trade-Off</w:t>
      </w:r>
    </w:p>
    <w:p>
      <w:pPr>
        <w:spacing w:after="40"/>
        <w:ind w:left="380" w:hanging="380"/>
      </w:pPr>
      <w:r>
        <w:rPr>
          <w:rFonts w:ascii="Trebuchet MS" w:cs="Trebuchet MS" w:eastAsia="Trebuchet MS" w:hAnsi="Trebuchet MS"/>
          <w:b/>
          <w:bCs/>
          <w:color w:val="145F58"/>
          <w:sz w:val="21"/>
          <w:szCs w:val="21"/>
        </w:rPr>
        <w:t xml:space="preserve">Part 2 — </w:t>
      </w:r>
      <w:r>
        <w:rPr>
          <w:rFonts w:ascii="Arial" w:cs="Arial" w:eastAsia="Arial" w:hAnsi="Arial"/>
          <w:color w:val="1B2A4A"/>
          <w:sz w:val="21"/>
          <w:szCs w:val="21"/>
        </w:rPr>
        <w:t xml:space="preserve">Apply the Terms - Security and Liberty in New Situations</w:t>
      </w:r>
    </w:p>
    <w:p>
      <w:pPr>
        <w:spacing w:after="40"/>
        <w:ind w:left="380" w:hanging="380"/>
      </w:pPr>
      <w:r>
        <w:rPr>
          <w:rFonts w:ascii="Trebuchet MS" w:cs="Trebuchet MS" w:eastAsia="Trebuchet MS" w:hAnsi="Trebuchet MS"/>
          <w:b/>
          <w:bCs/>
          <w:color w:val="145F58"/>
          <w:sz w:val="21"/>
          <w:szCs w:val="21"/>
        </w:rPr>
        <w:t xml:space="preserve">Part 3 — </w:t>
      </w:r>
      <w:r>
        <w:rPr>
          <w:rFonts w:ascii="Arial" w:cs="Arial" w:eastAsia="Arial" w:hAnsi="Arial"/>
          <w:color w:val="1B2A4A"/>
          <w:sz w:val="21"/>
          <w:szCs w:val="21"/>
        </w:rPr>
        <w:t xml:space="preserve">Build the Case - What Each Side Argued in 2001</w:t>
      </w:r>
    </w:p>
    <w:p>
      <w:pPr>
        <w:spacing w:after="40"/>
        <w:ind w:left="380" w:hanging="380"/>
      </w:pPr>
      <w:r>
        <w:rPr>
          <w:rFonts w:ascii="Trebuchet MS" w:cs="Trebuchet MS" w:eastAsia="Trebuchet MS" w:hAnsi="Trebuchet MS"/>
          <w:b/>
          <w:bCs/>
          <w:color w:val="145F58"/>
          <w:sz w:val="21"/>
          <w:szCs w:val="21"/>
        </w:rPr>
        <w:t xml:space="preserve">Part 4 — </w:t>
      </w:r>
      <w:r>
        <w:rPr>
          <w:rFonts w:ascii="Arial" w:cs="Arial" w:eastAsia="Arial" w:hAnsi="Arial"/>
          <w:color w:val="1B2A4A"/>
          <w:sz w:val="21"/>
          <w:szCs w:val="21"/>
        </w:rPr>
        <w:t xml:space="preserve">Primary Source Spotlight - Reading Section 215 Itself</w:t>
      </w:r>
    </w:p>
    <w:p>
      <w:pPr>
        <w:spacing w:after="40"/>
        <w:ind w:left="380" w:hanging="380"/>
      </w:pPr>
      <w:r>
        <w:rPr>
          <w:rFonts w:ascii="Trebuchet MS" w:cs="Trebuchet MS" w:eastAsia="Trebuchet MS" w:hAnsi="Trebuchet MS"/>
          <w:b/>
          <w:bCs/>
          <w:color w:val="145F58"/>
          <w:sz w:val="21"/>
          <w:szCs w:val="21"/>
        </w:rPr>
        <w:t xml:space="preserve">Part 5 — </w:t>
      </w:r>
      <w:r>
        <w:rPr>
          <w:rFonts w:ascii="Arial" w:cs="Arial" w:eastAsia="Arial" w:hAnsi="Arial"/>
          <w:color w:val="1B2A4A"/>
          <w:sz w:val="21"/>
          <w:szCs w:val="21"/>
        </w:rPr>
        <w:t xml:space="preserve">The Verdict - Take a Position</w:t>
      </w:r>
    </w:p>
    <w:p>
      <w:pPr>
        <w:keepNext w:val="false"/>
        <w:keepLines w:val="false"/>
        <w:shd w:fill="F2F2F2" w:val="clear"/>
        <w:spacing w:after="40" w:before="160" w:line="288" w:lineRule="auto"/>
        <w:ind w:left="120" w:right="120"/>
      </w:pPr>
      <w:r>
        <w:rPr>
          <w:rFonts w:ascii="Trebuchet MS" w:cs="Trebuchet MS" w:eastAsia="Trebuchet MS" w:hAnsi="Trebuchet MS"/>
          <w:b/>
          <w:bCs/>
          <w:color w:val="1B2A4A"/>
          <w:sz w:val="17"/>
          <w:szCs w:val="17"/>
        </w:rPr>
        <w:t xml:space="preserve">TIME  </w:t>
      </w:r>
      <w:r>
        <w:rPr>
          <w:rFonts w:ascii="Arial" w:cs="Arial" w:eastAsia="Arial" w:hAnsi="Arial"/>
          <w:color w:val="555555"/>
          <w:sz w:val="18"/>
          <w:szCs w:val="18"/>
        </w:rPr>
        <w:t xml:space="preserve">50-55 minutes        </w:t>
      </w:r>
      <w:r>
        <w:rPr>
          <w:rFonts w:ascii="Trebuchet MS" w:cs="Trebuchet MS" w:eastAsia="Trebuchet MS" w:hAnsi="Trebuchet MS"/>
          <w:b/>
          <w:bCs/>
          <w:color w:val="1B2A4A"/>
          <w:sz w:val="17"/>
          <w:szCs w:val="17"/>
        </w:rPr>
        <w:t xml:space="preserve">YOU’LL NEED  </w:t>
      </w:r>
      <w:r>
        <w:rPr>
          <w:rFonts w:ascii="Arial" w:cs="Arial" w:eastAsia="Arial" w:hAnsi="Arial"/>
          <w:color w:val="555555"/>
          <w:sz w:val="18"/>
          <w:szCs w:val="18"/>
        </w:rPr>
        <w:t xml:space="preserve">Your completed Guided Notes, the lesson slides, and this packet - Parts 1, 3, 4, and 5 all use your completed Guided Notes; the statutory text and citation you need for Part 4 are printed inside these pages</w:t>
      </w:r>
    </w:p>
    <w:p>
      <w:r>
        <w:br w:type="page"/>
      </w: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Reference Guide - Words for a Post-9/11 Trade-Off</w:t>
      </w:r>
    </w:p>
    <w:p>
      <w:pPr>
        <w:keepNext/>
        <w:spacing w:after="100" w:before="20"/>
      </w:pPr>
      <w:r>
        <w:rPr>
          <w:rFonts w:ascii="Arial" w:cs="Arial" w:eastAsia="Arial" w:hAnsi="Arial"/>
          <w:color w:val="1B2A4A"/>
          <w:sz w:val="22"/>
          <w:szCs w:val="22"/>
        </w:rPr>
        <w:t xml:space="preserve">Fill in the missing term for each blank row — the definition is your clue. Your Guided Notes and the lesson slides have every term.</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part of a law that ends automatically on a set date unless Congress votes to renew it.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USA PATRIOT Act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law signed on October 26, 2001 that expanded federal investigative powers after September 11.</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standard of evidence police normally must show a judge before a search is approved.</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Aviation and Transportation Security Act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law signed on November 19, 2001 that created the TSA and made airport screening a federal job.</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court decision made with only one side present to argue.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civil liberties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Individual freedoms, such as speech and privacy, that the government may not take away.</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phrase the statute uses for physical items, including books, records, papers, and documents.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Transportation Security Administration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federal agency created in 2001 to run security screening at airports.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power of Congress to require reports on how an agency uses the authority it was given.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Foreign Intelligence Surveillance Court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federal court that reviews government applications in national-security investigations.</w:t>
            </w:r>
          </w:p>
        </w:tc>
      </w:tr>
    </w:tbl>
    <w:p>
      <w:pPr>
        <w:spacing w:after="120"/>
      </w:pPr>
    </w:p>
    <w:p>
      <w:pPr>
        <w:keepNext/>
        <w:spacing w:after="80" w:before="80"/>
      </w:pPr>
      <w:r>
        <w:rPr>
          <w:rFonts w:ascii="Arial" w:cs="Arial" w:eastAsia="Arial" w:hAnsi="Arial"/>
          <w:b/>
          <w:bCs/>
          <w:color w:val="1B2A4A"/>
          <w:sz w:val="24"/>
          <w:szCs w:val="24"/>
        </w:rPr>
        <w:t xml:space="preserve">A Note on What This Packet Covers</w:t>
      </w:r>
    </w:p>
    <w:p>
      <w:pPr>
        <w:spacing w:line="336" w:lineRule="auto"/>
        <w:jc w:val="left"/>
      </w:pPr>
      <w:r>
        <w:rPr>
          <w:rFonts w:ascii="Arial" w:cs="Arial" w:eastAsia="Arial" w:hAnsi="Arial"/>
          <w:b w:val="false"/>
          <w:bCs w:val="false"/>
          <w:i w:val="false"/>
          <w:iCs w:val="false"/>
          <w:color w:val="333333"/>
          <w:sz w:val="22"/>
          <w:szCs w:val="22"/>
        </w:rPr>
        <w:t xml:space="preserve">This packet covers what Congress argued and enacted between September 2001 and late 2003: the debate on the Senate floor on October 25, 2001, the text of Section 215 as Congress wrote it, and the sunset date and reporting rules Congress built into the law at the time. It does not cover any later event, disclosure, program, or political dispute about how this law - or any surveillance law - was used after 2003. When this packet asks you to take a position, take it on the trade-off Congress actually faced in 2001, using only the evidence printed in this packet and your Guided Notes.</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Security and Liberty in New Situations</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A school district writes a new attendance policy into its handbook, but adds a line saying the rule stops applying after three years unless the school board takes action to keep it going. Staff refer to that built-in stopping point as the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An officer wants to search the trunk of a parked car without the owner’s permission, so first the officer must give a judge specific facts that add up to a reasonable belief that evidence of a crime is inside. Lawyers call that required threshold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A landlord asks a judge to approve an emergency lockout before the tenant even knows a hearing was scheduled, so only the landlord’s lawyer speaks in the courtroom that day. Attorneys describe a ruling made under those one-sided conditions as an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 order.</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A city ordinance lets health officials collect a bakery’s delivery invoices, its printed inspection logs, and its handwritten shift schedules, but the wording says nothing about anything you could not actually pick up and hold. City lawyers use the two-word phrase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 for that whole hold-in-your-hand category.</w:t>
      </w:r>
    </w:p>
    <w:p>
      <w:pPr>
        <w:spacing w:after="120"/>
      </w:pPr>
    </w:p>
    <w:p>
      <w:pPr>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After lawmakers grant a new federal safety agency broad power to inspect factories nationwide, they add a rule requiring that agency to file a written account with House and Senate committees every six months explaining exactly how it has been using that power. Political scientists call this kind of built-in check by elected lawmakers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Build the Case - What Each Side Argued in 2001</w:t>
      </w:r>
    </w:p>
    <w:p>
      <w:pPr>
        <w:spacing w:line="336" w:lineRule="auto"/>
        <w:jc w:val="left"/>
      </w:pPr>
      <w:r>
        <w:rPr>
          <w:rFonts w:ascii="Arial" w:cs="Arial" w:eastAsia="Arial" w:hAnsi="Arial"/>
          <w:b w:val="false"/>
          <w:bCs w:val="false"/>
          <w:i w:val="false"/>
          <w:iCs w:val="false"/>
          <w:color w:val="333333"/>
          <w:sz w:val="22"/>
          <w:szCs w:val="22"/>
        </w:rPr>
        <w:t xml:space="preserve">Each row states something you already have from the lesson slides on the two senators and the vote, and from the matching Guided Notes sections - you do not need Part 4 for this Part. For each row, write what Sen. Hatch actually argued and what Sen. Feingold actually argued on that point, on the same day the Senate passed the bill. Write in short phrases, not full sentences.</w:t>
      </w:r>
    </w:p>
    <w:p>
      <w:pPr>
        <w:spacing w:after="80"/>
      </w:pP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3510"/>
        <w:gridCol w:w="351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What Congress Was Deciding</w:t>
            </w:r>
          </w:p>
        </w:tc>
        <w:tc>
          <w:tcPr>
            <w:tcW w:type="dxa" w:w="351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Sen. Hatch’s Case For the Bill</w:t>
            </w:r>
          </w:p>
        </w:tc>
        <w:tc>
          <w:tcPr>
            <w:tcW w:type="dxa" w:w="351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Sen. Feingold’s Case Against the Bill</w:t>
            </w:r>
          </w:p>
        </w:tc>
      </w:tr>
      <w:tr>
        <w:trPr>
          <w:trHeight w:val="100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What the bill mainly does, in each senator’s own framing</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100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How each senator connects the bill to the wider war on terrorism</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100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How each senator describes the process that produced the final bill</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100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How each senator actually voted on October 25, 2001</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bl>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 - Reading Section 215 Itself</w:t>
      </w:r>
    </w:p>
    <w:p>
      <w:pPr>
        <w:spacing w:line="336" w:lineRule="auto"/>
        <w:jc w:val="left"/>
      </w:pPr>
      <w:r>
        <w:rPr>
          <w:rFonts w:ascii="Arial" w:cs="Arial" w:eastAsia="Arial" w:hAnsi="Arial"/>
          <w:b w:val="false"/>
          <w:bCs w:val="false"/>
          <w:i w:val="false"/>
          <w:iCs w:val="false"/>
          <w:color w:val="333333"/>
          <w:sz w:val="22"/>
          <w:szCs w:val="22"/>
        </w:rPr>
        <w:t xml:space="preserve">Section 215 is the provision both supporters and critics of the law point to most often. Its opening subsections are printed below.</w:t>
      </w:r>
    </w:p>
    <w:p>
      <w:pPr>
        <w:keepNext/>
        <w:spacing w:after="20" w:before="100"/>
      </w:pPr>
      <w:r>
        <w:rPr>
          <w:rFonts w:ascii="Trebuchet MS" w:cs="Trebuchet MS" w:eastAsia="Trebuchet MS" w:hAnsi="Trebuchet MS"/>
          <w:b/>
          <w:bCs/>
          <w:color w:val="B84D38"/>
          <w:spacing w:val="12"/>
          <w:sz w:val="18"/>
          <w:szCs w:val="18"/>
        </w:rPr>
        <w:t xml:space="preserve">WORD HELP</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United States person (U.S. person) - a U.S. citizen or a lawful permanent resident.</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clandestine intelligence activities - secret intelligence work carried out for a foreign power.</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Executive Order 12333 - a 1981 presidential order setting the ground rules for U.S. intelligence agencies.</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Assistant Special Agent in Charge - a senior supervisory rank inside an FBI field office.</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section 103(a) - the part of the 1978 law that created the court this section sends applications to.</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chapter 43 of title 28 - the part of the U.S. Code that governs United States Magistrate Judges.</w:t>
      </w:r>
    </w:p>
    <w:p>
      <w:pPr>
        <w:spacing w:after="80"/>
      </w:pPr>
    </w:p>
    <w:p>
      <w:pPr>
        <w:keepNext/>
        <w:keepLines/>
        <w:spacing w:after="40" w:before="40"/>
      </w:pPr>
      <w:r>
        <w:rPr>
          <w:rFonts w:ascii="Arial" w:cs="Arial" w:eastAsia="Arial" w:hAnsi="Arial"/>
          <w:b/>
          <w:bCs/>
          <w:color w:val="1B2A4A"/>
          <w:sz w:val="22"/>
          <w:szCs w:val="22"/>
        </w:rPr>
        <w:t xml:space="preserve">USA PATRIOT Act of 2001 (Public Law 107-56) (The 107th Congress of the United States, October 26, 2001)</w:t>
      </w:r>
    </w:p>
    <w:p>
      <w:pPr>
        <w:keepNext/>
        <w:keepLines/>
        <w:spacing w:after="80"/>
      </w:pPr>
      <w:r>
        <w:rPr>
          <w:rFonts w:ascii="Arial" w:cs="Arial" w:eastAsia="Arial" w:hAnsi="Arial"/>
          <w:i w:val="false"/>
          <w:iCs w:val="false"/>
          <w:color w:val="333333"/>
          <w:sz w:val="22"/>
          <w:szCs w:val="22"/>
        </w:rPr>
        <w:t xml:space="preserve">Section 215 rewrote part of a 1978 law called the Foreign Intelligence Surveillance Act. The opening of that new section is printed below exactly as Congress wrote it - no words were added, changed, or reordered. Later subsections of the same section are not reprinted here.</w:t>
      </w:r>
    </w:p>
    <w:p>
      <w:pPr>
        <w:keepNext/>
        <w:keepLines/>
        <w:pBdr>
          <w:left w:val="single" w:color="E8E8E8" w:sz="12"/>
        </w:pBdr>
        <w:spacing w:after="60" w:before="80"/>
        <w:ind w:left="240" w:right="240"/>
      </w:pPr>
      <w:r>
        <w:rPr>
          <w:rFonts w:ascii="Arial" w:cs="Arial" w:eastAsia="Arial" w:hAnsi="Arial"/>
          <w:i/>
          <w:iCs/>
          <w:color w:val="333333"/>
          <w:sz w:val="22"/>
          <w:szCs w:val="22"/>
        </w:rPr>
        <w:t xml:space="preserve">(a)(1) The Director of the Federal Bureau of Investigation or a designee of the Director (whose rank shall be no lower than Assistant Special Agent in Charge) may make an application for an order requiring the production of any tangible things (including books, records, papers, documents, and other items) for an investigation to protect against international terrorism or clandestine intelligence activities, provided that such investigation of a United States person is not conducted solely upon the basis of activities protected by the first amendment to the Constitution. (2) An investigation conducted under this section shall - (A) be conducted under guidelines approved by the Attorney General under Executive Order 12333 (or a successor order); and (B) not be conducted of a United States person solely upon the basis of activities protected by the first amendment to the Constitution of the United States. (b) Each application under this section - (1) shall be made to - (A) a judge of the court established by section 103(a); or (B) a United States Magistrate Judge under chapter 43 of title 28, United States Code, who is publicly designated by the Chief Justice of the United States to have the power to hear applications and grant orders for the production of tangible things under this section on behalf of a judge of that court; and (2) shall specify that the records concerned are sought for an authorized investigation conducted in accordance with subsection (a)(2) to obtain foreign intelligence information not concerning a United States person or to protect against international terrorism or clandestine intelligence activities.</w:t>
      </w:r>
    </w:p>
    <w:p>
      <w:pPr>
        <w:keepLines/>
        <w:spacing w:after="120"/>
        <w:ind w:right="240"/>
        <w:jc w:val="right"/>
      </w:pPr>
      <w:r>
        <w:rPr>
          <w:rFonts w:ascii="Arial" w:cs="Arial" w:eastAsia="Arial" w:hAnsi="Arial"/>
          <w:color w:val="333333"/>
          <w:sz w:val="18"/>
          <w:szCs w:val="18"/>
        </w:rPr>
        <w:t xml:space="preserve">— Source: USA PATRIOT Act, Pub. L. No. 107-56, sec. 215, 115 Stat. 272, 287-288 (2001) (enacting 50 U.S.C. 1861).</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Look at the heading above the excerpt, not the excerpt itself. Who wrote this text, and on what date did it become law?</w:t>
      </w: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According to the citation line beneath the excerpt, what is the short public name of the law this section belongs to, and what specific number identifies where this exact passage sits within it?</w:t>
      </w: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According to the excerpt, who may apply for one of these orders, and what is the lowest rank a designee is allowed to hold?</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The excerpt places one limit on investigating a United States person. In the excerpt’s own words, what must NOT be the sole basis for that investigation?</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Your Guided Notes compare this order to an ordinary search, which normally requires a judge to find probable cause. Using the excerpt’s own wording, what did an application under this section actually have to state instead, and why might that difference matter to someone who has done nothing wrong?</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Lines/>
        <w:pBdr>
          <w:top w:val="none"/>
          <w:bottom w:val="single" w:color="DDDDDD" w:sz="2"/>
          <w:left w:val="none"/>
          <w:right w:val="none"/>
          <w:between w:val="single" w:color="DDDDDD" w:sz="2"/>
        </w:pBd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The Verdict - Take a Position</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In one sentence each, state the strongest point Sen. Hatch makes for the law and the strongest point Sen. Feingold makes against it.</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40"/>
      </w:pPr>
      <w:r>
        <w:rPr>
          <w:rFonts w:ascii="Trebuchet MS" w:cs="Trebuchet MS" w:eastAsia="Trebuchet MS" w:hAnsi="Trebuchet MS"/>
          <w:b/>
          <w:bCs/>
          <w:color w:val="B84D38"/>
          <w:spacing w:val="12"/>
          <w:sz w:val="17"/>
          <w:szCs w:val="17"/>
        </w:rPr>
        <w:t xml:space="preserve">YOUR VERDICT</w:t>
      </w:r>
    </w:p>
    <w:p>
      <w:pPr>
        <w:keepNext/>
        <w:keepLines/>
        <w:spacing w:after="4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Use three things: the statute’s own text from Part 4, both senators’ arguments from Part 3, and the vote count from your Guided Notes.</w:t>
      </w:r>
    </w:p>
    <w:p>
      <w:pPr>
        <w:keepNext/>
        <w:keepLines/>
        <w:spacing w:after="80" w:line="288" w:lineRule="auto"/>
        <w:ind w:left="380"/>
      </w:pPr>
      <w:r>
        <w:rPr>
          <w:rFonts w:ascii="Arial" w:cs="Arial" w:eastAsia="Arial" w:hAnsi="Arial"/>
          <w:b/>
          <w:bCs/>
          <w:color w:val="1B2A4A"/>
          <w:sz w:val="22"/>
          <w:szCs w:val="22"/>
        </w:rPr>
        <w:t xml:space="preserve">Then take a position. Was Section 215 a fair trade between security and liberty in the fall of 2001? Or did it give up too much liberty for too little security?</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 clearly stated position (either side is acceptable)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At least one specific detail from the statute’s actual wording in Part 4</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At least one specific point from Sen. Hatch’s or Sen. Feingold’s argument in Part 3</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One honest sentence acknowledging the strongest point on the OTHER side</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2026-08-27T10:58:59.403Z</dcterms:created>
  <dcterms:modified xsi:type="dcterms:W3CDTF">2026-08-27T10:58:59.403Z</dcterms:modified>
</cp:coreProperties>
</file>

<file path=docProps/custom.xml><?xml version="1.0" encoding="utf-8"?>
<Properties xmlns="http://schemas.openxmlformats.org/officeDocument/2006/custom-properties" xmlns:vt="http://schemas.openxmlformats.org/officeDocument/2006/docPropsVTypes"/>
</file>