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keepNext w:val="false"/>
        <w:keepLines w:val="false"/>
        <w:shd w:fill="1B2A4A" w:val="clear"/>
        <w:spacing w:after="0" w:before="0" w:line="288" w:lineRule="auto"/>
        <w:ind w:left="80" w:right="80"/>
      </w:pPr>
      <w:r>
        <w:rPr>
          <w:rFonts w:ascii="Trebuchet MS" w:cs="Trebuchet MS" w:eastAsia="Trebuchet MS" w:hAnsi="Trebuchet MS"/>
          <w:b/>
          <w:bCs/>
          <w:color w:val="FFFFFF"/>
          <w:sz w:val="34"/>
          <w:szCs w:val="34"/>
        </w:rPr>
        <w:t xml:space="preserve">Rise of Totalitarianism</w:t>
      </w:r>
      <w:r>
        <w:rPr>
          <w:rFonts w:ascii="Trebuchet MS" w:cs="Trebuchet MS" w:eastAsia="Trebuchet MS" w:hAnsi="Trebuchet MS"/>
          <w:color w:val="C9D6E6"/>
          <w:spacing w:val="20"/>
          <w:sz w:val="19"/>
          <w:szCs w:val="19"/>
        </w:rPr>
        <w:br/>
        <w:t xml:space="preserve">STUDENT ACTIVITY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744"/>
        <w:gridCol w:w="2808"/>
        <w:gridCol w:w="2808"/>
      </w:tblGrid>
      <w:tr>
        <w:trPr>
          <w:trHeight w:val="360" w:hRule="atLeast"/>
        </w:trPr>
        <w:tc>
          <w:tcPr>
            <w:tcW w:type="dxa" w:w="3744"/>
            <w:tcBorders>
              <w:top w:val="single" w:color="2A9D8F" w:sz="4"/>
              <w:left w:val="none"/>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Name: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Date: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none"/>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Period:</w:t>
            </w:r>
            <w:r>
              <w:rPr>
                <w:rFonts w:ascii="Arial" w:cs="Arial" w:eastAsia="Arial" w:hAnsi="Arial"/>
                <w:sz w:val="20"/>
                <w:szCs w:val="20"/>
              </w:rPr>
              <w:t xml:space="preserve">  </w:t>
            </w:r>
          </w:p>
        </w:tc>
      </w:tr>
    </w:tbl>
    <w:p>
      <w:pPr>
        <w:keepNext w:val="false"/>
        <w:keepLines w:val="false"/>
        <w:pBdr>
          <w:top w:val="single" w:color="F2CFC4" w:sz="6" w:space="6"/>
          <w:bottom w:val="single" w:color="F2CFC4" w:sz="6" w:space="6"/>
          <w:left w:val="single" w:color="E8735A" w:sz="28" w:space="6"/>
          <w:right w:val="single" w:color="F2CFC4" w:sz="6" w:space="6"/>
        </w:pBdr>
        <w:shd w:fill="FFF8F6" w:val="clear"/>
        <w:spacing w:after="60" w:before="160" w:line="288" w:lineRule="auto"/>
        <w:ind w:left="120" w:right="120"/>
      </w:pPr>
      <w:r>
        <w:rPr>
          <w:rFonts w:ascii="Trebuchet MS" w:cs="Trebuchet MS" w:eastAsia="Trebuchet MS" w:hAnsi="Trebuchet MS"/>
          <w:b/>
          <w:bCs/>
          <w:color w:val="B84D38"/>
          <w:spacing w:val="15"/>
          <w:sz w:val="17"/>
          <w:szCs w:val="17"/>
        </w:rPr>
        <w:t xml:space="preserve">ESSENTIAL QUESTION</w:t>
      </w:r>
      <w:r>
        <w:rPr>
          <w:rFonts w:ascii="Arial" w:cs="Arial" w:eastAsia="Arial" w:hAnsi="Arial"/>
          <w:b/>
          <w:bCs/>
          <w:color w:val="1B2A4A"/>
          <w:sz w:val="26"/>
          <w:szCs w:val="26"/>
        </w:rPr>
        <w:br/>
        <w:t xml:space="preserve">How did crisis and instability let Mussolini, Hitler, and Stalin take total control of their countries?</w:t>
      </w:r>
    </w:p>
    <w:p>
      <w:pPr>
        <w:keepNext/>
        <w:spacing w:after="40" w:before="160"/>
      </w:pPr>
      <w:r>
        <w:rPr>
          <w:rFonts w:ascii="Trebuchet MS" w:cs="Trebuchet MS" w:eastAsia="Trebuchet MS" w:hAnsi="Trebuchet MS"/>
          <w:b/>
          <w:bCs/>
          <w:color w:val="B84D38"/>
          <w:spacing w:val="12"/>
          <w:sz w:val="18"/>
          <w:szCs w:val="18"/>
        </w:rPr>
        <w:t xml:space="preserve">THE SCENARIO</w:t>
      </w:r>
    </w:p>
    <w:p>
      <w:pPr>
        <w:spacing w:after="120" w:line="288" w:lineRule="auto"/>
      </w:pPr>
      <w:r>
        <w:rPr>
          <w:rFonts w:ascii="Arial" w:cs="Arial" w:eastAsia="Arial" w:hAnsi="Arial"/>
          <w:color w:val="1B2A4A"/>
          <w:sz w:val="21"/>
          <w:szCs w:val="21"/>
        </w:rPr>
        <w:t xml:space="preserve">Three countries, three very different crises, and three men who ended up with total power. In this activity you build the vocabulary of totalitarian rule, apply it to real situations between 1922 and 1938, line the three regimes up side by side, read what an American diplomat in Berlin reported to Washington in April 1933, and argue what mattered most.</w:t>
      </w:r>
    </w:p>
    <w:p>
      <w:pPr>
        <w:keepNext/>
        <w:spacing w:after="40" w:before="160"/>
      </w:pPr>
      <w:r>
        <w:rPr>
          <w:rFonts w:ascii="Trebuchet MS" w:cs="Trebuchet MS" w:eastAsia="Trebuchet MS" w:hAnsi="Trebuchet MS"/>
          <w:b/>
          <w:bCs/>
          <w:color w:val="B84D38"/>
          <w:spacing w:val="12"/>
          <w:sz w:val="18"/>
          <w:szCs w:val="18"/>
        </w:rPr>
        <w:t xml:space="preserve">BY THE END, YOU CAN:</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Define totalitarianism and explain what makes it different.</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Identify the crises that made three European countries unstable.</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how Mussolini, Hitler, and Stalin each took total control.</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Compare the methods the three regimes used to hold power.</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Use a 1933 U.S. diplomatic dispatch as evidence about Germany.</w:t>
      </w:r>
    </w:p>
    <w:p>
      <w:pPr>
        <w:keepNext/>
        <w:spacing w:after="40" w:before="160"/>
      </w:pPr>
      <w:r>
        <w:rPr>
          <w:rFonts w:ascii="Trebuchet MS" w:cs="Trebuchet MS" w:eastAsia="Trebuchet MS" w:hAnsi="Trebuchet MS"/>
          <w:b/>
          <w:bCs/>
          <w:color w:val="B84D38"/>
          <w:spacing w:val="12"/>
          <w:sz w:val="18"/>
          <w:szCs w:val="18"/>
        </w:rPr>
        <w:t xml:space="preserve">HOW IT WORKS  (do Parts 1–5 in order)</w:t>
      </w:r>
    </w:p>
    <w:p>
      <w:pPr>
        <w:spacing w:after="40"/>
        <w:ind w:left="380" w:hanging="380"/>
      </w:pPr>
      <w:r>
        <w:rPr>
          <w:rFonts w:ascii="Trebuchet MS" w:cs="Trebuchet MS" w:eastAsia="Trebuchet MS" w:hAnsi="Trebuchet MS"/>
          <w:b/>
          <w:bCs/>
          <w:color w:val="145F58"/>
          <w:sz w:val="21"/>
          <w:szCs w:val="21"/>
        </w:rPr>
        <w:t xml:space="preserve">Part 1 — </w:t>
      </w:r>
      <w:r>
        <w:rPr>
          <w:rFonts w:ascii="Arial" w:cs="Arial" w:eastAsia="Arial" w:hAnsi="Arial"/>
          <w:color w:val="1B2A4A"/>
          <w:sz w:val="21"/>
          <w:szCs w:val="21"/>
        </w:rPr>
        <w:t xml:space="preserve">Reference Guide - The Language of Total Control</w:t>
      </w:r>
    </w:p>
    <w:p>
      <w:pPr>
        <w:spacing w:after="40"/>
        <w:ind w:left="380" w:hanging="380"/>
      </w:pPr>
      <w:r>
        <w:rPr>
          <w:rFonts w:ascii="Trebuchet MS" w:cs="Trebuchet MS" w:eastAsia="Trebuchet MS" w:hAnsi="Trebuchet MS"/>
          <w:b/>
          <w:bCs/>
          <w:color w:val="145F58"/>
          <w:sz w:val="21"/>
          <w:szCs w:val="21"/>
        </w:rPr>
        <w:t xml:space="preserve">Part 2 — </w:t>
      </w:r>
      <w:r>
        <w:rPr>
          <w:rFonts w:ascii="Arial" w:cs="Arial" w:eastAsia="Arial" w:hAnsi="Arial"/>
          <w:color w:val="1B2A4A"/>
          <w:sz w:val="21"/>
          <w:szCs w:val="21"/>
        </w:rPr>
        <w:t xml:space="preserve">Apply the Terms - Totalitarian Vocabulary in Context</w:t>
      </w:r>
    </w:p>
    <w:p>
      <w:pPr>
        <w:spacing w:after="40"/>
        <w:ind w:left="380" w:hanging="380"/>
      </w:pPr>
      <w:r>
        <w:rPr>
          <w:rFonts w:ascii="Trebuchet MS" w:cs="Trebuchet MS" w:eastAsia="Trebuchet MS" w:hAnsi="Trebuchet MS"/>
          <w:b/>
          <w:bCs/>
          <w:color w:val="145F58"/>
          <w:sz w:val="21"/>
          <w:szCs w:val="21"/>
        </w:rPr>
        <w:t xml:space="preserve">Part 3 — </w:t>
      </w:r>
      <w:r>
        <w:rPr>
          <w:rFonts w:ascii="Arial" w:cs="Arial" w:eastAsia="Arial" w:hAnsi="Arial"/>
          <w:color w:val="1B2A4A"/>
          <w:sz w:val="21"/>
          <w:szCs w:val="21"/>
        </w:rPr>
        <w:t xml:space="preserve">Compare the Three Regimes</w:t>
      </w:r>
    </w:p>
    <w:p>
      <w:pPr>
        <w:spacing w:after="40"/>
        <w:ind w:left="380" w:hanging="380"/>
      </w:pPr>
      <w:r>
        <w:rPr>
          <w:rFonts w:ascii="Trebuchet MS" w:cs="Trebuchet MS" w:eastAsia="Trebuchet MS" w:hAnsi="Trebuchet MS"/>
          <w:b/>
          <w:bCs/>
          <w:color w:val="145F58"/>
          <w:sz w:val="21"/>
          <w:szCs w:val="21"/>
        </w:rPr>
        <w:t xml:space="preserve">Part 4 — </w:t>
      </w:r>
      <w:r>
        <w:rPr>
          <w:rFonts w:ascii="Arial" w:cs="Arial" w:eastAsia="Arial" w:hAnsi="Arial"/>
          <w:color w:val="1B2A4A"/>
          <w:sz w:val="21"/>
          <w:szCs w:val="21"/>
        </w:rPr>
        <w:t xml:space="preserve">Primary Source Spotlight - A Diplomat Watches a Takeover</w:t>
      </w:r>
    </w:p>
    <w:p>
      <w:pPr>
        <w:spacing w:after="40"/>
        <w:ind w:left="380" w:hanging="380"/>
      </w:pPr>
      <w:r>
        <w:rPr>
          <w:rFonts w:ascii="Trebuchet MS" w:cs="Trebuchet MS" w:eastAsia="Trebuchet MS" w:hAnsi="Trebuchet MS"/>
          <w:b/>
          <w:bCs/>
          <w:color w:val="145F58"/>
          <w:sz w:val="21"/>
          <w:szCs w:val="21"/>
        </w:rPr>
        <w:t xml:space="preserve">Part 5 — </w:t>
      </w:r>
      <w:r>
        <w:rPr>
          <w:rFonts w:ascii="Arial" w:cs="Arial" w:eastAsia="Arial" w:hAnsi="Arial"/>
          <w:color w:val="1B2A4A"/>
          <w:sz w:val="21"/>
          <w:szCs w:val="21"/>
        </w:rPr>
        <w:t xml:space="preserve">Your Verdict - What Made Total Control Possible</w:t>
      </w:r>
    </w:p>
    <w:p>
      <w:pPr>
        <w:keepNext w:val="false"/>
        <w:keepLines w:val="false"/>
        <w:shd w:fill="F2F2F2" w:val="clear"/>
        <w:spacing w:after="40" w:before="160" w:line="288" w:lineRule="auto"/>
        <w:ind w:left="120" w:right="120"/>
      </w:pPr>
      <w:r>
        <w:rPr>
          <w:rFonts w:ascii="Trebuchet MS" w:cs="Trebuchet MS" w:eastAsia="Trebuchet MS" w:hAnsi="Trebuchet MS"/>
          <w:b/>
          <w:bCs/>
          <w:color w:val="1B2A4A"/>
          <w:sz w:val="17"/>
          <w:szCs w:val="17"/>
        </w:rPr>
        <w:t xml:space="preserve">TIME  </w:t>
      </w:r>
      <w:r>
        <w:rPr>
          <w:rFonts w:ascii="Arial" w:cs="Arial" w:eastAsia="Arial" w:hAnsi="Arial"/>
          <w:color w:val="555555"/>
          <w:sz w:val="18"/>
          <w:szCs w:val="18"/>
        </w:rPr>
        <w:t xml:space="preserve">45-60 minutes        </w:t>
      </w:r>
      <w:r>
        <w:rPr>
          <w:rFonts w:ascii="Trebuchet MS" w:cs="Trebuchet MS" w:eastAsia="Trebuchet MS" w:hAnsi="Trebuchet MS"/>
          <w:b/>
          <w:bCs/>
          <w:color w:val="1B2A4A"/>
          <w:sz w:val="17"/>
          <w:szCs w:val="17"/>
        </w:rPr>
        <w:t xml:space="preserve">YOU’LL NEED  </w:t>
      </w:r>
      <w:r>
        <w:rPr>
          <w:rFonts w:ascii="Arial" w:cs="Arial" w:eastAsia="Arial" w:hAnsi="Arial"/>
          <w:color w:val="555555"/>
          <w:sz w:val="18"/>
          <w:szCs w:val="18"/>
        </w:rPr>
        <w:t xml:space="preserve">Completed Guided Notes and the lesson slides</w:t>
      </w:r>
    </w:p>
    <w:p>
      <w:r>
        <w:br w:type="page"/>
      </w: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Reference Guide - The Language of Total Control</w:t>
      </w:r>
    </w:p>
    <w:p>
      <w:pPr>
        <w:keepNext/>
        <w:spacing w:after="100" w:before="20"/>
      </w:pPr>
      <w:r>
        <w:rPr>
          <w:rFonts w:ascii="Arial" w:cs="Arial" w:eastAsia="Arial" w:hAnsi="Arial"/>
          <w:color w:val="1B2A4A"/>
          <w:sz w:val="22"/>
          <w:szCs w:val="22"/>
        </w:rPr>
        <w:t xml:space="preserve">Fill in the missing term for each blank row — the definition is your clue. Your Guided Notes and the lesson slides have every term.</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system in which the state seeks total control over public and private life, allowing no rival parties, unions, or organizations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Fascism</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political movement that puts the nation and its leader above the individual and rejects both democracy and communism</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Information shaped and spread by a government to promote its own message and shut out other views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Gleichschaltung</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Nazi policy of equal direction, bringing every independent organization in Germany under party control</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Government control over what newspapers, books, films, and radio are allowed to say</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Cult of Personality</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use of propaganda to present a leader as heroic, all-knowing, and beyond criticism</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police force that works outside the normal courts to find, arrest, and silence opponents of the regime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Purge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removal of suspected opponents from a party, army, or government, often by arrest or execution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Stalin's program setting production targets to industrialize the Soviet Union quickly under state control</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One-Party State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country where only one political party is legal and every other party is banned</w:t>
            </w:r>
          </w:p>
        </w:tc>
      </w:tr>
    </w:tbl>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Totalitarian Vocabulary in Context</w:t>
      </w:r>
    </w:p>
    <w:p>
      <w:pPr>
        <w:keepNext/>
        <w:keepLines/>
        <w:pBdr>
          <w:top w:val="single" w:color="2A9D8F" w:sz="6" w:space="6"/>
          <w:bottom w:val="single" w:color="2A9D8F" w:sz="6" w:space="6"/>
          <w:left w:val="single" w:color="2A9D8F" w:sz="6" w:space="6"/>
          <w:right w:val="single" w:color="2A9D8F" w:sz="6" w:space="6"/>
        </w:pBdr>
        <w:shd w:fill="F0FAF8" w:val="clear"/>
        <w:spacing w:after="120" w:before="40" w:line="288" w:lineRule="auto"/>
        <w:ind w:left="120" w:right="120"/>
        <w:jc w:val="center"/>
      </w:pPr>
      <w:r>
        <w:rPr>
          <w:rFonts w:ascii="Trebuchet MS" w:cs="Trebuchet MS" w:eastAsia="Trebuchet MS" w:hAnsi="Trebuchet MS"/>
          <w:b/>
          <w:bCs/>
          <w:color w:val="145F58"/>
          <w:sz w:val="18"/>
          <w:szCs w:val="18"/>
        </w:rPr>
        <w:t xml:space="preserve">WORD BANK   </w:t>
      </w:r>
      <w:r>
        <w:rPr>
          <w:rFonts w:ascii="Arial" w:cs="Arial" w:eastAsia="Arial" w:hAnsi="Arial"/>
          <w:color w:val="1B2A4A"/>
          <w:sz w:val="21"/>
          <w:szCs w:val="21"/>
        </w:rPr>
        <w:t xml:space="preserve">Purge</w:t>
      </w:r>
      <w:r>
        <w:rPr>
          <w:rFonts w:ascii="Arial" w:cs="Arial" w:eastAsia="Arial" w:hAnsi="Arial"/>
          <w:color w:val="555555"/>
          <w:sz w:val="21"/>
          <w:szCs w:val="21"/>
        </w:rPr>
        <w:t xml:space="preserve">   ·   </w:t>
      </w:r>
      <w:r>
        <w:rPr>
          <w:rFonts w:ascii="Arial" w:cs="Arial" w:eastAsia="Arial" w:hAnsi="Arial"/>
          <w:color w:val="1B2A4A"/>
          <w:sz w:val="21"/>
          <w:szCs w:val="21"/>
        </w:rPr>
        <w:t xml:space="preserve">Gleichschaltung</w:t>
      </w:r>
      <w:r>
        <w:rPr>
          <w:rFonts w:ascii="Arial" w:cs="Arial" w:eastAsia="Arial" w:hAnsi="Arial"/>
          <w:color w:val="555555"/>
          <w:sz w:val="21"/>
          <w:szCs w:val="21"/>
        </w:rPr>
        <w:t xml:space="preserve">   ·   </w:t>
      </w:r>
      <w:r>
        <w:rPr>
          <w:rFonts w:ascii="Arial" w:cs="Arial" w:eastAsia="Arial" w:hAnsi="Arial"/>
          <w:color w:val="1B2A4A"/>
          <w:sz w:val="21"/>
          <w:szCs w:val="21"/>
        </w:rPr>
        <w:t xml:space="preserve">Cult of Personality</w:t>
      </w:r>
      <w:r>
        <w:rPr>
          <w:rFonts w:ascii="Arial" w:cs="Arial" w:eastAsia="Arial" w:hAnsi="Arial"/>
          <w:color w:val="555555"/>
          <w:sz w:val="21"/>
          <w:szCs w:val="21"/>
        </w:rPr>
        <w:t xml:space="preserve">   ·   </w:t>
      </w:r>
      <w:r>
        <w:rPr>
          <w:rFonts w:ascii="Arial" w:cs="Arial" w:eastAsia="Arial" w:hAnsi="Arial"/>
          <w:color w:val="1B2A4A"/>
          <w:sz w:val="21"/>
          <w:szCs w:val="21"/>
        </w:rPr>
        <w:t xml:space="preserve">One-Party State</w:t>
      </w:r>
      <w:r>
        <w:rPr>
          <w:rFonts w:ascii="Arial" w:cs="Arial" w:eastAsia="Arial" w:hAnsi="Arial"/>
          <w:color w:val="555555"/>
          <w:sz w:val="21"/>
          <w:szCs w:val="21"/>
        </w:rPr>
        <w:t xml:space="preserve">   ·   </w:t>
      </w:r>
      <w:r>
        <w:rPr>
          <w:rFonts w:ascii="Arial" w:cs="Arial" w:eastAsia="Arial" w:hAnsi="Arial"/>
          <w:color w:val="1B2A4A"/>
          <w:sz w:val="21"/>
          <w:szCs w:val="21"/>
        </w:rPr>
        <w:t xml:space="preserve">Fascism</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Mussolini's movement put the Italian nation and its leader above the individual and rejected both democracy and communism; that movement was called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In April 1933 the Nazis reorganized Germany's industry federation, farm societies, and chambers of commerce under the policy of equal direction, known as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color w:val="1B2A4A"/>
          <w:sz w:val="22"/>
          <w:szCs w:val="22"/>
        </w:rPr>
        <w:t xml:space="preserve">Italian newspapers, posters, and films presented Mussolini as heroic, all-knowing, and beyond criticism, an effect historians call a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color w:val="1B2A4A"/>
          <w:sz w:val="22"/>
          <w:szCs w:val="22"/>
        </w:rPr>
        <w:t xml:space="preserve">Between 1936 and 1938 Stalin removed and executed suspected opponents inside his own party, army, and government in an operation known as a </w:t>
      </w:r>
      <w:r>
        <w:rPr>
          <w:u w:val="single" w:color="1B2A4A"/>
        </w:rPr>
        <w:t xml:space="preserve">                </w:t>
      </w:r>
      <w:r>
        <w:rPr>
          <w:rFonts w:ascii="Arial" w:cs="Arial" w:eastAsia="Arial" w:hAnsi="Arial"/>
          <w:color w:val="1B2A4A"/>
          <w:sz w:val="22"/>
          <w:szCs w:val="22"/>
        </w:rPr>
        <w:t xml:space="preserve">.</w:t>
      </w:r>
    </w:p>
    <w:p>
      <w:pPr>
        <w:spacing w:after="120"/>
      </w:pPr>
    </w:p>
    <w:p>
      <w:pPr>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color w:val="1B2A4A"/>
          <w:sz w:val="22"/>
          <w:szCs w:val="22"/>
        </w:rPr>
        <w:t xml:space="preserve">By 1926 in Italy and by July 1933 in Germany only one political party remained legal, which made each country a </w:t>
      </w:r>
      <w:r>
        <w:rPr>
          <w:u w:val="single" w:color="1B2A4A"/>
        </w:rPr>
        <w:t xml:space="preserve">                </w:t>
      </w:r>
      <w:r>
        <w:rPr>
          <w:rFonts w:ascii="Arial" w:cs="Arial" w:eastAsia="Arial" w:hAnsi="Arial"/>
          <w:color w:val="1B2A4A"/>
          <w:sz w:val="22"/>
          <w:szCs w:val="22"/>
        </w:rPr>
        <w:t xml:space="preserve">.</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Compare the Three Regimes</w:t>
      </w:r>
    </w:p>
    <w:p>
      <w:pPr>
        <w:spacing w:line="336" w:lineRule="auto"/>
        <w:jc w:val="left"/>
      </w:pPr>
      <w:r>
        <w:rPr>
          <w:rFonts w:ascii="Arial" w:cs="Arial" w:eastAsia="Arial" w:hAnsi="Arial"/>
          <w:b w:val="false"/>
          <w:bCs w:val="false"/>
          <w:i w:val="false"/>
          <w:iCs w:val="false"/>
          <w:color w:val="333333"/>
          <w:sz w:val="22"/>
          <w:szCs w:val="22"/>
        </w:rPr>
        <w:t xml:space="preserve">Fill in the grid below using your completed Guided Notes and the lesson slides. Write short phrases, not full sentences. Every answer comes from a slide you took notes on.</w:t>
      </w:r>
    </w:p>
    <w:p>
      <w:pPr>
        <w:spacing w:after="80"/>
      </w:pP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701"/>
        <w:gridCol w:w="2552"/>
        <w:gridCol w:w="2552"/>
        <w:gridCol w:w="2555"/>
      </w:tblGrid>
      <w:tr>
        <w:trPr>
          <w:cantSplit/>
          <w:tblHeader/>
          <w:trHeight w:val="280" w:hRule="atLeast"/>
        </w:trPr>
        <w:tc>
          <w:tcPr>
            <w:tcW w:type="dxa" w:w="1701"/>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552"/>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Italy</w:t>
            </w:r>
          </w:p>
        </w:tc>
        <w:tc>
          <w:tcPr>
            <w:tcW w:type="dxa" w:w="2552"/>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Germany</w:t>
            </w:r>
          </w:p>
        </w:tc>
        <w:tc>
          <w:tcPr>
            <w:tcW w:type="dxa" w:w="2555"/>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Soviet Union</w:t>
            </w:r>
          </w:p>
        </w:tc>
      </w:tr>
      <w:tr>
        <w:trPr>
          <w:trHeight w:val="1000" w:hRule="atLeast"/>
        </w:trPr>
        <w:tc>
          <w:tcPr>
            <w:tcW w:type="dxa" w:w="1701"/>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Who took total control?</w:t>
            </w:r>
          </w:p>
        </w:tc>
        <w:tc>
          <w:tcPr>
            <w:tcW w:type="dxa" w:w="2552"/>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2552"/>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2555"/>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r>
        <w:trPr>
          <w:trHeight w:val="1000" w:hRule="atLeast"/>
        </w:trPr>
        <w:tc>
          <w:tcPr>
            <w:tcW w:type="dxa" w:w="1701"/>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What crisis came first?</w:t>
            </w:r>
          </w:p>
        </w:tc>
        <w:tc>
          <w:tcPr>
            <w:tcW w:type="dxa" w:w="2552"/>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2552"/>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2555"/>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r>
        <w:trPr>
          <w:trHeight w:val="1000" w:hRule="atLeast"/>
        </w:trPr>
        <w:tc>
          <w:tcPr>
            <w:tcW w:type="dxa" w:w="1701"/>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In control by what year?</w:t>
            </w:r>
          </w:p>
        </w:tc>
        <w:tc>
          <w:tcPr>
            <w:tcW w:type="dxa" w:w="2552"/>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2552"/>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2555"/>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r>
        <w:trPr>
          <w:trHeight w:val="1000" w:hRule="atLeast"/>
        </w:trPr>
        <w:tc>
          <w:tcPr>
            <w:tcW w:type="dxa" w:w="1701"/>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What was the movement called?</w:t>
            </w:r>
          </w:p>
        </w:tc>
        <w:tc>
          <w:tcPr>
            <w:tcW w:type="dxa" w:w="2552"/>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2552"/>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2555"/>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r>
        <w:trPr>
          <w:trHeight w:val="1000" w:hRule="atLeast"/>
        </w:trPr>
        <w:tc>
          <w:tcPr>
            <w:tcW w:type="dxa" w:w="1701"/>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How did he first get power?</w:t>
            </w:r>
          </w:p>
        </w:tc>
        <w:tc>
          <w:tcPr>
            <w:tcW w:type="dxa" w:w="2552"/>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2552"/>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2555"/>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r>
        <w:trPr>
          <w:trHeight w:val="1000" w:hRule="atLeast"/>
        </w:trPr>
        <w:tc>
          <w:tcPr>
            <w:tcW w:type="dxa" w:w="1701"/>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What was his main weapon?</w:t>
            </w:r>
          </w:p>
        </w:tc>
        <w:tc>
          <w:tcPr>
            <w:tcW w:type="dxa" w:w="2552"/>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2552"/>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2555"/>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bl>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Primary Source Spotlight - A Diplomat Watches a Takeover</w:t>
      </w:r>
    </w:p>
    <w:p>
      <w:pPr>
        <w:spacing w:line="336" w:lineRule="auto"/>
        <w:jc w:val="left"/>
      </w:pPr>
      <w:r>
        <w:rPr>
          <w:rFonts w:ascii="Arial" w:cs="Arial" w:eastAsia="Arial" w:hAnsi="Arial"/>
          <w:b w:val="false"/>
          <w:bCs w:val="false"/>
          <w:i w:val="false"/>
          <w:iCs w:val="false"/>
          <w:color w:val="333333"/>
          <w:sz w:val="22"/>
          <w:szCs w:val="22"/>
        </w:rPr>
        <w:t xml:space="preserve">In April 1933, just over nine weeks after Hitler became chancellor, the American embassy in Berlin sent Washington a confidential report on what the new regime was doing to Germany's business federations, farm societies, and chambers of commerce. Read the report, then answer the questions that follow.</w:t>
      </w:r>
    </w:p>
    <w:p>
      <w:pPr>
        <w:keepNext/>
        <w:spacing w:after="20" w:before="100"/>
      </w:pPr>
      <w:r>
        <w:rPr>
          <w:rFonts w:ascii="Trebuchet MS" w:cs="Trebuchet MS" w:eastAsia="Trebuchet MS" w:hAnsi="Trebuchet MS"/>
          <w:b/>
          <w:bCs/>
          <w:color w:val="B84D38"/>
          <w:spacing w:val="12"/>
          <w:sz w:val="18"/>
          <w:szCs w:val="18"/>
        </w:rPr>
        <w:t xml:space="preserve">WORD HELP</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chargé d'affaires - the diplomat who runs an embassy when the ambassador is away</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henchmen - loyal followers who carry out a leader's orders without question</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Gleichschaltung - a German word meaning equal direction; the Nazi policy of putting every organization under party control</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Verband / Verein - German words for an association or federation of businesses; the Reichsverband was the national federation of German industry</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agrarian - having to do with farming and farmers</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protectorate - control taken over an organization by a more powerful authority</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Gentiles - people who are not Jewish</w:t>
      </w:r>
    </w:p>
    <w:p>
      <w:pPr>
        <w:spacing w:after="80"/>
      </w:pPr>
    </w:p>
    <w:p>
      <w:pPr>
        <w:keepNext/>
        <w:keepLines/>
        <w:spacing w:after="40" w:before="40"/>
      </w:pPr>
      <w:r>
        <w:rPr>
          <w:rFonts w:ascii="Arial" w:cs="Arial" w:eastAsia="Arial" w:hAnsi="Arial"/>
          <w:b/>
          <w:bCs/>
          <w:color w:val="1B2A4A"/>
          <w:sz w:val="22"/>
          <w:szCs w:val="22"/>
        </w:rPr>
        <w:t xml:space="preserve">Dispatch No. 2287 from the American Embassy in Berlin (George A. Gordon, U.S. Chargé d'Affaires in Germany, April 6, 1933)</w:t>
      </w:r>
    </w:p>
    <w:p>
      <w:pPr>
        <w:keepNext/>
        <w:keepLines/>
        <w:spacing w:after="80"/>
      </w:pPr>
      <w:r>
        <w:rPr>
          <w:rFonts w:ascii="Arial" w:cs="Arial" w:eastAsia="Arial" w:hAnsi="Arial"/>
          <w:i/>
          <w:iCs/>
          <w:color w:val="333333"/>
          <w:sz w:val="22"/>
          <w:szCs w:val="22"/>
        </w:rPr>
        <w:t xml:space="preserve">George A. Gordon was running the American embassy in Berlin while the ambassador's post was vacant. His job was to tell Washington what was actually happening inside Germany. This report was confidential; it was never written for the German public or for the American press.</w:t>
      </w:r>
    </w:p>
    <w:p>
      <w:pPr>
        <w:keepNext w:val="false"/>
        <w:keepLines/>
        <w:pBdr>
          <w:left w:val="single" w:color="E8E8E8" w:sz="12"/>
        </w:pBdr>
        <w:spacing w:after="40" w:before="80"/>
        <w:ind w:left="240" w:right="240"/>
      </w:pPr>
      <w:r>
        <w:rPr>
          <w:rFonts w:ascii="Arial" w:cs="Arial" w:eastAsia="Arial" w:hAnsi="Arial"/>
          <w:i/>
          <w:iCs/>
          <w:color w:val="333333"/>
          <w:sz w:val="22"/>
          <w:szCs w:val="22"/>
        </w:rPr>
        <w:t xml:space="preserve">Sir: On March 23 I sent you a telegram about the Nazi plan for German industry. The plan is to remove important industrialists and put Nazi and Nationalist henchmen in their place. It is one part of the general movement for obtaining control of every phase of German activity. Here is what has happened since.</w:t>
      </w:r>
    </w:p>
    <w:p>
      <w:pPr>
        <w:keepNext w:val="false"/>
        <w:keepLines/>
        <w:pBdr>
          <w:left w:val="single" w:color="E8E8E8" w:sz="12"/>
        </w:pBdr>
        <w:spacing w:after="40" w:before="40"/>
        <w:ind w:left="240" w:right="240"/>
      </w:pPr>
      <w:r>
        <w:rPr>
          <w:rFonts w:ascii="Arial" w:cs="Arial" w:eastAsia="Arial" w:hAnsi="Arial"/>
          <w:i/>
          <w:iCs/>
          <w:color w:val="333333"/>
          <w:sz w:val="22"/>
          <w:szCs w:val="22"/>
        </w:rPr>
        <w:t xml:space="preserve">The key organization of German industry is the Reichsverband der Deutschen Industrie. Most of German industry belongs to it. It is well organized and disciplined. But it could not withstand the pressure the Nazis put on it. On April 2nd the Voelkische Beobachter, the official newspaper of the Nazi Party, announced three changes. The business manager of the Verband had retired. Its management had been reorganized. And a trusted Nazi representative had joined its managing board.</w:t>
      </w:r>
    </w:p>
    <w:p>
      <w:pPr>
        <w:keepNext w:val="false"/>
        <w:keepLines/>
        <w:pBdr>
          <w:left w:val="single" w:color="E8E8E8" w:sz="12"/>
        </w:pBdr>
        <w:spacing w:after="40" w:before="40"/>
        <w:ind w:left="240" w:right="240"/>
      </w:pPr>
      <w:r>
        <w:rPr>
          <w:rFonts w:ascii="Arial" w:cs="Arial" w:eastAsia="Arial" w:hAnsi="Arial"/>
          <w:i/>
          <w:iCs/>
          <w:color w:val="333333"/>
          <w:sz w:val="22"/>
          <w:szCs w:val="22"/>
        </w:rPr>
        <w:t xml:space="preserve">The Nazis took the same step with the Langnam-Verein, the most important organization of West German heavy industry. On April 4th they reorganized it completely. They used a new principle: the Gleichschaltung, or equal direction. They applied it first to political life. Now they are extending it to business and other fields. Under it, a new group of officials will control every technical and administrative job in the Verein. Those officials represent the Nazis and the Nationalists.</w:t>
      </w:r>
    </w:p>
    <w:p>
      <w:pPr>
        <w:keepNext/>
        <w:keepLines/>
        <w:pBdr>
          <w:left w:val="single" w:color="E8E8E8" w:sz="12"/>
        </w:pBdr>
        <w:spacing w:after="60" w:before="40"/>
        <w:ind w:left="240" w:right="240"/>
      </w:pPr>
      <w:r>
        <w:rPr>
          <w:rFonts w:ascii="Arial" w:cs="Arial" w:eastAsia="Arial" w:hAnsi="Arial"/>
          <w:i/>
          <w:iCs/>
          <w:color w:val="333333"/>
          <w:sz w:val="22"/>
          <w:szCs w:val="22"/>
        </w:rPr>
        <w:t xml:space="preserve">They followed the same procedure with organized agrarian interests. Hitler personally has taken over the “protectorate” of the newly united societies of German agriculture. Chambers of Commerce across the country are being reorganized the same way, including those in Berlin, Cologne and Koenigsberg. Many enterprises went further. Two of the largest German department stores announced upon their own initiative the outright replacement of Jewish directors by Gentiles.</w:t>
      </w:r>
    </w:p>
    <w:p>
      <w:pPr>
        <w:keepLines/>
        <w:spacing w:after="120"/>
        <w:ind w:right="240"/>
        <w:jc w:val="right"/>
      </w:pPr>
      <w:r>
        <w:rPr>
          <w:rFonts w:ascii="Arial" w:cs="Arial" w:eastAsia="Arial" w:hAnsi="Arial"/>
          <w:color w:val="333333"/>
          <w:sz w:val="18"/>
          <w:szCs w:val="18"/>
        </w:rPr>
        <w:t xml:space="preserve">— Adapted from: George A. Gordon, Chargé d'Affaires ad interim in Germany, to the Secretary of State, dispatch No. 2287, Berlin, April 6, 1933 [received April 22], Department of State file 862.4016/620, printed as Document 185 in Foreign Relations of the United States, Diplomatic Papers, 1933, Volume II (The British Commonwealth, Europe, Near East and Africa). Public domain as a work of the United States federal government (17 U.S.C. § 105). Diplomatic phrasing lightly modernized for readability; no fact, date, name, or figure was changed.</w:t>
      </w:r>
    </w:p>
    <w:p>
      <w:pPr>
        <w:keepNext/>
        <w:spacing w:after="80" w:before="120"/>
      </w:pPr>
      <w:r>
        <w:rPr>
          <w:rFonts w:ascii="Arial" w:cs="Arial" w:eastAsia="Arial" w:hAnsi="Arial"/>
          <w:b/>
          <w:bCs/>
          <w:color w:val="1B2A4A"/>
          <w:sz w:val="24"/>
          <w:szCs w:val="24"/>
        </w:rPr>
        <w:t xml:space="preserve">Sourcing</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Using the introduction and the source line under the excerpt, state who wrote this report, what job he held, the city he wrote from, and the exact date.</w:t>
      </w: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80" w:before="120"/>
      </w:pPr>
      <w:r>
        <w:rPr>
          <w:rFonts w:ascii="Arial" w:cs="Arial" w:eastAsia="Arial" w:hAnsi="Arial"/>
          <w:b/>
          <w:bCs/>
          <w:color w:val="1B2A4A"/>
          <w:sz w:val="24"/>
          <w:szCs w:val="24"/>
        </w:rPr>
        <w:t xml:space="preserve">Comprehension</w:t>
      </w: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Gordon reports that one group after another was reorganized in the first week of April 1933. Name three different kinds of organization he says were taken over.</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In your own words, what does Gordon say the word Gleichschaltung means, and where does he say the principle had been applied first?</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80" w:before="120"/>
      </w:pPr>
      <w:r>
        <w:rPr>
          <w:rFonts w:ascii="Arial" w:cs="Arial" w:eastAsia="Arial" w:hAnsi="Arial"/>
          <w:b/>
          <w:bCs/>
          <w:color w:val="1B2A4A"/>
          <w:sz w:val="24"/>
          <w:szCs w:val="24"/>
        </w:rPr>
        <w:t xml:space="preserve">Analysis</w:t>
      </w:r>
    </w:p>
    <w:p>
      <w:pPr>
        <w:keepNext/>
        <w:spacing w:after="60" w:before="60"/>
      </w:pPr>
      <w:r>
        <w:rPr>
          <w:rFonts w:ascii="Arial" w:cs="Arial" w:eastAsia="Arial" w:hAnsi="Arial"/>
          <w:b/>
          <w:bCs/>
          <w:color w:val="145F58"/>
          <w:sz w:val="22"/>
          <w:szCs w:val="22"/>
        </w:rPr>
        <w:t xml:space="preserve">4. </w:t>
      </w:r>
      <w:r>
        <w:rPr>
          <w:rFonts w:ascii="Arial" w:cs="Arial" w:eastAsia="Arial" w:hAnsi="Arial"/>
          <w:b/>
          <w:bCs/>
          <w:color w:val="1B2A4A"/>
          <w:sz w:val="22"/>
          <w:szCs w:val="22"/>
        </w:rPr>
        <w:t xml:space="preserve">Your Guided Notes define totalitarianism as a state that allows no rival parties, unions, or organizations. Quote the phrase from Gordon's first paragraph that describes the same goal, then explain how the takeovers he lists actually carry it out.</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5. </w:t>
      </w:r>
      <w:r>
        <w:rPr>
          <w:rFonts w:ascii="Arial" w:cs="Arial" w:eastAsia="Arial" w:hAnsi="Arial"/>
          <w:b/>
          <w:bCs/>
          <w:color w:val="1B2A4A"/>
          <w:sz w:val="22"/>
          <w:szCs w:val="22"/>
        </w:rPr>
        <w:t xml:space="preserve">Gordon writes that two department stores announced, upon their own initiative, the outright replacement of their Jewish directors by Gentiles. Using the slides and your Guided Notes, explain (a) why Jewish directors specifically were the ones removed, and (b) why obedience that a regime did not have to order is useful to a regime seeking total control.</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Lines/>
        <w:pBdr>
          <w:top w:val="none"/>
          <w:bottom w:val="single" w:color="DDDDDD" w:sz="2"/>
          <w:left w:val="none"/>
          <w:right w:val="none"/>
          <w:between w:val="single" w:color="DDDDDD" w:sz="2"/>
        </w:pBdr>
        <w:spacing w:after="8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Your Verdict - What Made Total Control Possible</w:t>
      </w:r>
    </w:p>
    <w:p>
      <w:pPr>
        <w:keepNext/>
        <w:keepLines/>
        <w:spacing w:after="40"/>
      </w:pPr>
      <w:r>
        <w:rPr>
          <w:rFonts w:ascii="Trebuchet MS" w:cs="Trebuchet MS" w:eastAsia="Trebuchet MS" w:hAnsi="Trebuchet MS"/>
          <w:b/>
          <w:bCs/>
          <w:color w:val="B84D38"/>
          <w:spacing w:val="12"/>
          <w:sz w:val="17"/>
          <w:szCs w:val="17"/>
        </w:rPr>
        <w:t xml:space="preserve">WRITTEN RESPONSE</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Historians argue about what mattered most in letting Mussolini, Hitler, and Stalin take total control: the economic crisis, the weakness of new democracies, or the tools of propaganda, censorship, and terror. Choose the ONE factor you think mattered most and defend it using evidence from this activity.</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State a clear claim naming the single factor you think mattered most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Give one piece of evidence from the Reference Guide or the comparison grid</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Give a second, different piece of evidence from the 1933 Gordon dispatch</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how each piece of evidence supports your claim</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Name one factor you did NOT choose and say why you ranked it lower</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2026-08-04T02:51:22.696Z</dcterms:created>
  <dcterms:modified xsi:type="dcterms:W3CDTF">2026-08-04T02:51:22.697Z</dcterms:modified>
</cp:coreProperties>
</file>

<file path=docProps/custom.xml><?xml version="1.0" encoding="utf-8"?>
<Properties xmlns="http://schemas.openxmlformats.org/officeDocument/2006/custom-properties" xmlns:vt="http://schemas.openxmlformats.org/officeDocument/2006/docPropsVTypes"/>
</file>