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US HISTORY</w:t>
            </w:r>
          </w:p>
          <w:p>
            <w:pPr>
              <w:pStyle w:val="Heading1"/>
              <w:spacing w:after="40"/>
              <w:jc w:val="center"/>
            </w:pPr>
            <w:r>
              <w:rPr>
                <w:rFonts w:ascii="Trebuchet MS" w:cs="Trebuchet MS" w:eastAsia="Trebuchet MS" w:hAnsi="Trebuchet MS"/>
                <w:b/>
                <w:bCs/>
                <w:color w:val="FFFFFF"/>
                <w:spacing w:val="15"/>
                <w:sz w:val="40"/>
                <w:szCs w:val="40"/>
              </w:rPr>
              <w:t xml:space="preserve">PURITAN NEW ENGLAND LIFE</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Presentation Notes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US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Students trace the covenant idea from a church covenant, to a town covenant, to the colony-wide covenant Winthrop argued for in 1630.</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learn ten terms, from selectmen and tithingman to Sabbath and meetinghouse.</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Daily life anchors the abstractions: the six-day work week, two long Sunday services in an unheated room, and a dame school run out of a neighbor's kitchen.</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read part of Winthrop's own covenant sermon, "A Modell of Christian Charity," in a public-domain 1838 printing, and judge what it promised and who it left out.</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Graded work: a 12-question quiz, a short exit ticket with a written response, and the activity packet.</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Selectmen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townsmen chosen at each town meeting to handle a New England town's ordinary business for the year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Puritan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English Protestant who wanted to purify the Church of England of leftover Catholic ceremony rather than break away from it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Tithingman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town officer assigned a set of households to watch over, and charged with keeping order during worship</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Covenant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binding promise made before God that tied a congregation, a town, or a whole colony to live by terms they had agreed 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Catechism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fixed list of questions and set answers on faith that children were drilled to recite from memory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Sabbath</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weekly day of rest and worship, kept in New England from Saturday sundown to Sunday sundown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Dame school</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small class run by a woman in her own kitchen, where the youngest children learned their letters and prayers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Meetinghouse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plain wooden building at the center of a New England town, used both for worship and for town business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Goodwife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everyday title of respect for a married woman of ordinary rank, shortened in speech to Goody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Congregation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body of church members in one town, who chose their own minister and ran their own church without a bishop</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(45-50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blHeader/>
          <w:trHeight w:val="280" w:hRule="atLeast"/>
        </w:trPr>
        <w:tc>
          <w:tcPr>
            <w:tcW w:type="dxa" w:w="93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93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3-21 with the Guided Notes, ending on Key Takeaways: about 35-40 minutes.</w:t>
            </w:r>
          </w:p>
        </w:tc>
      </w:tr>
      <w:tr>
        <w:trPr>
          <w:trHeight w:val="240" w:hRule="atLeast"/>
        </w:trPr>
        <w:tc>
          <w:tcPr>
            <w:tcW w:type="dxa" w:w="93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about 5 minutes, right after the Key Takeaways slide.</w:t>
            </w:r>
          </w:p>
        </w:tc>
      </w:tr>
      <w:tr>
        <w:trPr>
          <w:trHeight w:val="240" w:hRule="atLeast"/>
        </w:trPr>
        <w:tc>
          <w:tcPr>
            <w:tcW w:type="dxa" w:w="93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10-12 minutes at the start of the next class, or assigned through the Google Form - it does not fit inside this period.</w:t>
            </w:r>
          </w:p>
        </w:tc>
      </w:tr>
      <w:tr>
        <w:trPr>
          <w:trHeight w:val="240" w:hRule="atLeast"/>
        </w:trPr>
        <w:tc>
          <w:tcPr>
            <w:tcW w:type="dxa" w:w="93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Assign the Activity for homework, due next class - every Part leans on the completed Guided Notes, and Parts 1 and 2 both ask for terms students filled in there, so post the deck in your LMS.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(80-90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blHeader/>
          <w:trHeight w:val="280" w:hRule="atLeast"/>
        </w:trPr>
        <w:tc>
          <w:tcPr>
            <w:tcW w:type="dxa" w:w="93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93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3-21 with the Guided Notes, ending on Key Takeaways: about 35-40 minutes.</w:t>
            </w:r>
          </w:p>
        </w:tc>
      </w:tr>
      <w:tr>
        <w:trPr>
          <w:trHeight w:val="240" w:hRule="atLeast"/>
        </w:trPr>
        <w:tc>
          <w:tcPr>
            <w:tcW w:type="dxa" w:w="93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1-3 in class: about 25 minutes.</w:t>
            </w:r>
          </w:p>
        </w:tc>
      </w:tr>
      <w:tr>
        <w:trPr>
          <w:trHeight w:val="240" w:hRule="atLeast"/>
        </w:trPr>
        <w:tc>
          <w:tcPr>
            <w:tcW w:type="dxa" w:w="93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and exit ticket: about 17 minutes.</w:t>
            </w:r>
          </w:p>
        </w:tc>
      </w:tr>
      <w:tr>
        <w:trPr>
          <w:trHeight w:val="240" w:hRule="atLeast"/>
        </w:trPr>
        <w:tc>
          <w:tcPr>
            <w:tcW w:type="dxa" w:w="93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4-5 for homework.</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blHeader/>
          <w:trHeight w:val="280" w:hRule="atLeast"/>
        </w:trPr>
        <w:tc>
          <w:tcPr>
            <w:tcW w:type="dxa" w:w="93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93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slides and Guided Notes, then the exit ticket.</w:t>
            </w:r>
          </w:p>
        </w:tc>
      </w:tr>
      <w:tr>
        <w:trPr>
          <w:trHeight w:val="240" w:hRule="atLeast"/>
        </w:trPr>
        <w:tc>
          <w:tcPr>
            <w:tcW w:type="dxa" w:w="93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the full Activity in class with the deck available for reference.</w:t>
            </w:r>
          </w:p>
        </w:tc>
      </w:tr>
      <w:tr>
        <w:trPr>
          <w:trHeight w:val="240" w:hRule="atLeast"/>
        </w:trPr>
        <w:tc>
          <w:tcPr>
            <w:tcW w:type="dxa" w:w="93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close: the 12-question quiz, about 10-12 minutes.</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Print or share the Guided Notes Student version before class and project the slide deck so students can follow along slide by slide.</w:t>
      </w:r>
    </w:p>
    <w:p>
      <w:pPr>
        <w:spacing w:line="288" w:lineRule="auto"/>
        <w:jc w:val="left"/>
      </w:pPr>
      <w:r>
        <w:rPr>
          <w:rFonts w:ascii="Arial" w:cs="Arial" w:eastAsia="Arial" w:hAnsi="Arial"/>
          <w:b w:val="false"/>
          <w:bCs w:val="false"/>
          <w:i w:val="false"/>
          <w:iCs w:val="false"/>
          <w:color w:val="333333"/>
          <w:sz w:val="22"/>
          <w:szCs w:val="22"/>
        </w:rPr>
        <w:t xml:space="preserve">2. Print the Activity double-sided; it is designed to be handed out and worked with no preparation.</w:t>
      </w:r>
    </w:p>
    <w:p>
      <w:pPr>
        <w:spacing w:line="288" w:lineRule="auto"/>
        <w:jc w:val="left"/>
      </w:pPr>
      <w:r>
        <w:rPr>
          <w:rFonts w:ascii="Arial" w:cs="Arial" w:eastAsia="Arial" w:hAnsi="Arial"/>
          <w:b w:val="false"/>
          <w:bCs w:val="false"/>
          <w:i w:val="false"/>
          <w:iCs w:val="false"/>
          <w:color w:val="333333"/>
          <w:sz w:val="22"/>
          <w:szCs w:val="22"/>
        </w:rPr>
        <w:t xml:space="preserve">3. One slide carries a picture, slide 10. It is a federal survey record of a meetinghouse built in 1681, fifty years after this lesson, and the slide says so on its face - open the deck once beforehand so you know where it lands.</w:t>
      </w:r>
    </w:p>
    <w:p>
      <w:pPr>
        <w:spacing w:line="288" w:lineRule="auto"/>
        <w:jc w:val="left"/>
      </w:pPr>
      <w:r>
        <w:rPr>
          <w:rFonts w:ascii="Arial" w:cs="Arial" w:eastAsia="Arial" w:hAnsi="Arial"/>
          <w:b w:val="false"/>
          <w:bCs w:val="false"/>
          <w:i w:val="false"/>
          <w:iCs w:val="false"/>
          <w:color w:val="333333"/>
          <w:sz w:val="22"/>
          <w:szCs w:val="22"/>
        </w:rPr>
        <w:t xml:space="preserve">4. Read the note under Teaching Tips about the disputed shipboard claim before you hand out the Activity; the sourcing question turns on it.</w:t>
      </w:r>
    </w:p>
    <w:p>
      <w:pPr>
        <w:spacing w:line="288" w:lineRule="auto"/>
        <w:jc w:val="left"/>
      </w:pPr>
      <w:r>
        <w:rPr>
          <w:rFonts w:ascii="Arial" w:cs="Arial" w:eastAsia="Arial" w:hAnsi="Arial"/>
          <w:b w:val="false"/>
          <w:bCs w:val="false"/>
          <w:i w:val="false"/>
          <w:iCs w:val="false"/>
          <w:color w:val="333333"/>
          <w:sz w:val="22"/>
          <w:szCs w:val="22"/>
        </w:rPr>
        <w:t xml:space="preserve">5. Decide before the period whether the quiz runs on paper or through the Google Form so students know how they will submit.</w:t>
      </w:r>
    </w:p>
    <w:p>
      <w:pPr>
        <w:spacing w:line="288" w:lineRule="auto"/>
        <w:jc w:val="left"/>
      </w:pPr>
      <w:r>
        <w:rPr>
          <w:rFonts w:ascii="Arial" w:cs="Arial" w:eastAsia="Arial" w:hAnsi="Arial"/>
          <w:b w:val="false"/>
          <w:bCs w:val="false"/>
          <w:i w:val="false"/>
          <w:iCs w:val="false"/>
          <w:color w:val="333333"/>
          <w:sz w:val="22"/>
          <w:szCs w:val="22"/>
        </w:rPr>
        <w:t xml:space="preserve">6. Have the Teacher Presentation Notes open on a second screen or printed; every slide carries three to five talking points plus background and discussion questions.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key difference between Puritans and Pilgrims, and where did each settle?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Puritans stayed inside the Church of England and settled Massachusetts Bay; Pilgrims left it and settled Plymouth</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did the Massachusetts Bay charter of 1629 differ from Virginia's charter?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It crossed the ocean with the settlers, letting them govern from Massachusetts itself</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General Court would not grant land to a group of settlers until they had signed a town covenant. What did signing accomplish?</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It bound everyone who signed to live by the same terms, promised before God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New England town's church picked and paid its own minister with no bishop's approval. Which body held that power?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The congregation, the town's own body of church members</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Who was allowed to vote for Massachusetts Bay's colony officers?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Only men who were full members of a town's church</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job did selectmen do in a New England town?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Handled the town's ordinary business for the year between full town meetings</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most New England towns have no separate town hall?</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The meetinghouse already hosted both Sunday worship and the weekday town meeting</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happened to ordinary work and chores across a Puritan week?</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They stopped completely for a full day each week, by law and by custom</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a tithingman do in a New England town?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Watched over an assigned group of households and kept order during worship</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a Goodwife?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The everyday title of respect for a married woman of ordinary rank</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a catechism?</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A fixed set of questions and answers on faith that children memorized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Where would the youngest children in a New England town most likely have learned their letters first?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In a dame school, a small class a woman ran in her own kitchen</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were Roger Williams and Anne Hutchinson each banished from Massachusetts Bay?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They challenged the colony's religious and political standard from inside it</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Winthrop's "city upon a hill" line, what did he warn the colonists about?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That the eyes of all people were upon them, watching if they kept the covenant</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can't Winthrop's sermon prove the colonists actually lived up to the covenant?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It argues how colonists should live, not a report of how they did live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Puritan New England Life - Suggested Point Values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completed</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Reference Guide - 5 blanked terms correct</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Apply the Terms - 5 fill-ins correct</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a Puritan Town Held Together - grid completed accurately</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Primary Source Spotlight - sourcing, comprehension, and analysis questions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14</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Your Verdict - two written responses use specific lesson evidence</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Part 4's sourcing question hinges on one disputed fact: whether Winthrop delivered this sermon aboard the Arbella or wrote it before the fleet sailed. Hold the line that only the 1838 printing's heading makes the shipboard claim - the passage itself cannot settle it.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On the paired "Two Words for..." slides (4, 6, 8, 12, 16), pause after each vocabulary row so students hear both the term and its full definition read aloud before writing - the blank in the Guided Notes is the term itself, and the printed definition beside it is the only clue they get.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Have students fill each Guided Notes blank the moment its slide appears rather than waiting until the end - every blank is bound to that slide's own face text, so lagging behind makes them hard to recover.</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Part 5 is the hardest lift in this packet: students must hold two true things at once (the covenant DID bind the town together, AND it excluded people like Roger Williams and Anne Hutchinson from full standing in it). Model one sentence that does both before releasing students to write.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Administer the exit ticket right after the closing Key Takeaways slide, so the covenant-promised-versus-covenant-left-out contrast is still fresh rather than a cold recall task.</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Write the Banishment Notice</w:t>
      </w:r>
    </w:p>
    <w:p>
      <w:pPr>
        <w:spacing w:line="336" w:lineRule="auto"/>
        <w:jc w:val="left"/>
      </w:pPr>
      <w:r>
        <w:rPr>
          <w:rFonts w:ascii="Arial" w:cs="Arial" w:eastAsia="Arial" w:hAnsi="Arial"/>
          <w:b w:val="false"/>
          <w:bCs w:val="false"/>
          <w:i w:val="false"/>
          <w:iCs w:val="false"/>
          <w:color w:val="333333"/>
          <w:sz w:val="22"/>
          <w:szCs w:val="22"/>
        </w:rPr>
        <w:t xml:space="preserve">Using only facts printed in this packet and the Guided Notes, students draft the one-paragraph notice Massachusetts Bay's leaders might have posted explaining why Roger Williams or Anne Hutchinson was banished. They must name the specific standard the person was accused of challenging, then write two sentences explaining why the colony's leaders saw that challenge as a threat to the covenant itself.</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Who Else Should Have Signed?</w:t>
      </w:r>
    </w:p>
    <w:p>
      <w:pPr>
        <w:spacing w:line="336" w:lineRule="auto"/>
        <w:jc w:val="left"/>
      </w:pPr>
      <w:r>
        <w:rPr>
          <w:rFonts w:ascii="Arial" w:cs="Arial" w:eastAsia="Arial" w:hAnsi="Arial"/>
          <w:b w:val="false"/>
          <w:bCs w:val="false"/>
          <w:i w:val="false"/>
          <w:iCs w:val="false"/>
          <w:color w:val="333333"/>
          <w:sz w:val="22"/>
          <w:szCs w:val="22"/>
        </w:rPr>
        <w:t xml:space="preserve">Using the Part 5 verdict questions as a starting point, students draft one paragraph arguing whether Massachusetts Bay's covenant should have extended full voting rights to residents who were not church members, and what practical problem that would have solved or created in the 1630s.</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Winthrop's sermon promises God's blessing if the covenant is kept. Who in Massachusetts Bay had the least power to keep that promise on the colony's behalf, and why?</w:t>
      </w:r>
    </w:p>
    <w:p>
      <w:pPr>
        <w:spacing w:after="80"/>
      </w:pPr>
    </w:p>
    <w:p>
      <w:pPr>
        <w:spacing w:line="336" w:lineRule="auto"/>
        <w:jc w:val="left"/>
      </w:pPr>
      <w:r>
        <w:rPr>
          <w:rFonts w:ascii="Arial" w:cs="Arial" w:eastAsia="Arial" w:hAnsi="Arial"/>
          <w:b/>
          <w:bCs/>
          <w:i w:val="false"/>
          <w:iCs w:val="false"/>
          <w:color w:val="333333"/>
          <w:sz w:val="22"/>
          <w:szCs w:val="22"/>
        </w:rPr>
        <w:t xml:space="preserve">2. Is a covenant community that excludes some of its own residents from voting still a meaningful example of self-government? Defend your answer using a detail from the lesson.</w:t>
      </w:r>
    </w:p>
    <w:p>
      <w:pPr>
        <w:spacing w:after="80"/>
      </w:pPr>
    </w:p>
    <w:p>
      <w:pPr>
        <w:spacing w:line="336" w:lineRule="auto"/>
        <w:jc w:val="left"/>
      </w:pPr>
      <w:r>
        <w:rPr>
          <w:rFonts w:ascii="Arial" w:cs="Arial" w:eastAsia="Arial" w:hAnsi="Arial"/>
          <w:b/>
          <w:bCs/>
          <w:i w:val="false"/>
          <w:iCs w:val="false"/>
          <w:color w:val="333333"/>
          <w:sz w:val="22"/>
          <w:szCs w:val="22"/>
        </w:rPr>
        <w:t xml:space="preserve">3. Why might the 1838 printing's claim about writing the sermon aboard the Arbella have become the popular story, even though this source cannot prove it?</w:t>
      </w:r>
    </w:p>
    <w:p>
      <w:pPr>
        <w:spacing w:after="80"/>
      </w:pP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Differentiation and Accommodations</w:t>
      </w:r>
    </w:p>
    <w:p>
      <w:pPr>
        <w:spacing w:line="336" w:lineRule="auto"/>
        <w:jc w:val="left"/>
      </w:pPr>
      <w:r>
        <w:rPr>
          <w:rFonts w:ascii="Arial" w:cs="Arial" w:eastAsia="Arial" w:hAnsi="Arial"/>
          <w:b w:val="false"/>
          <w:bCs w:val="false"/>
          <w:i w:val="false"/>
          <w:iCs w:val="false"/>
          <w:color w:val="333333"/>
          <w:sz w:val="22"/>
          <w:szCs w:val="22"/>
        </w:rPr>
        <w:t xml:space="preserve">The hardest text in this lesson is the printed Winthrop passage, whose sentences are long and whose vocabulary is 1630s English with the spelling modernized. The hardest thinking is the closing verdict, which asks students to call the same covenant both a real form of self-government and a limited one. Scaffold the reading first; the reasoning is reachable once students trust they can decode the passage.</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IEP / writing accommodations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Read the Part 4 Winthrop excerpt aloud once, in full, before students annotate it - sentence length, not content, is the barrier.</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Allow the Part 3 comparison grid to be completed in short phrases or bullet fragments rather than full sentences, as already instructed on the page.</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English Language Learners (ELL) supports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Pre-teach "covenant," "congregation," and "commission" using the Reference Guide before assigning Part 4, since all three recur inside the primary source.</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Point students to the word-help list printed above the Part 4 passage before they begin reading, rather than after they get stuck.</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504 / processing accommodations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Offer extended time on Part 4 and Part 5, the two most reading- and writing-intensive sections of the packet.</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Permit students to complete Part 5 as a bulleted list of evidence points rather than full paragraphs, as long as both required contrasts (the promise and the limit) are present.</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Tiered sentence starters and scaffolds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The covenant promised that...</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According to the passage, Winthrop warned that...</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This matters because it shows the covenant did not include...</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One limit on calling this a promise kept by everyone is...</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2026-08-23T12:43:43.374Z</dcterms:created>
  <dcterms:modified xsi:type="dcterms:W3CDTF">2026-08-23T12:43:43.374Z</dcterms:modified>
</cp:coreProperties>
</file>

<file path=docProps/custom.xml><?xml version="1.0" encoding="utf-8"?>
<Properties xmlns="http://schemas.openxmlformats.org/officeDocument/2006/custom-properties" xmlns:vt="http://schemas.openxmlformats.org/officeDocument/2006/docPropsVTypes"/>
</file>