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Pandemic Economics: COVID's Lasting Impact</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was the COVID recession the shortest in NBER history despite the largest single-quarter GDP collapse - and which pandemic-era policies should become permanent vs sunset?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YOUR ROLE: it is January 2025 and you are DR. ELENA VASQUEZ, Senior Economist at the White House Council of Economic Advisers (CEA). The President has asked the CEA for a 5-year COVID retrospective brief - a memo recommending which pandemic-era policies should become PERMANENT and which should SUNSET, drawing on cross-cycle lessons from 1929 (Great Depression - TK 99), 2008 (Housing Crash - TK 91), and 2020-2024 (COVID).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COVID-19 economic impact from the March 2020 lockdown through the 2024 recovery: GDP collapse, stimulus, V-shape rebound, inflation surge, and rate-hike cycle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lasting economic changes from the pandemic: remote/hybrid work as a permanent shift, supply-chain reshoring, and the 2021-2024 inflation surge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the policy response across the cycle (CARES Act, ARP, Fed zero-rate + QE, then 2022-2023 rate hikes) and compare it to the 1929 and 2008 playbooks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Pandemic-Economics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Pandemic-Economics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Explain the Cross-Cycle Story</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Charts and Run the Numbers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Retrospective Memo to the President</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Pandemic-Economics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Government-mandated stay-at-home orders that began in mid-March 2020; closed non-essential businesses, schools, and travel and triggered the sharpest quarterly GDP drop in modern records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COVID-19 recession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two-quarter U.S. recession of Q1-Q2 2020; the sharpest single-quarter GDP contraction in modern records and the shortest NBER recession in history at just 2 months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Large-scale Federal Reserve purchases of Treasury and mortgage bonds; expanded the Fed balance sheet from $4.2 trillion to about $9 trillion between 2020 and 2022</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CARES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$2.2 trillion stimulus law signed in March 2020; included $1,200 checks, expanded unemployment, and Paycheck Protection Program (PPP) loans for small businesses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Performing job duties from home rather than the employer location; it surged during the 2020 lockdowns and settled into a permanent hybrid pattern that reshaped offices and commercial real estate by 2024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American Rescue Plan (ARP)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 trillion stimulus law signed in March 2021; included $1,400 checks and the expanded Child Tax Credit and took total pandemic stimulus over $5 trillion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Year-over-year change in the Consumer Price Index; peaked at 9.1% in June 2022, the highest reading since 1981, and drove the Fed's rate-hike cycle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interest rate banks charge each other for overnight lending; the Fed raised it from 0-0.25% to 5.25-5.50% between March 2022 and July 2023, the fastest hiking cycle in 40 years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Reserve's 2021 framing that the inflation surge would be temporary as supply chains normalized; the Fed dropped the term in November 2021 as prices kept rising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Inflation Reduction Act (IRA)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$370 billion 2022 climate and clean-energy law; part of the post-pandemic reshoring push alongside the CHIPS Act, and also let Medicare negotiate drug prices</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Pandemic-Economics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remote work</w:t>
      </w:r>
      <w:r>
        <w:rPr>
          <w:rFonts w:ascii="Arial" w:cs="Arial" w:eastAsia="Arial" w:hAnsi="Arial"/>
          <w:color w:val="555555"/>
          <w:sz w:val="21"/>
          <w:szCs w:val="21"/>
        </w:rPr>
        <w:t xml:space="preserve">   ·   </w:t>
      </w:r>
      <w:r>
        <w:rPr>
          <w:rFonts w:ascii="Arial" w:cs="Arial" w:eastAsia="Arial" w:hAnsi="Arial"/>
          <w:color w:val="1B2A4A"/>
          <w:sz w:val="21"/>
          <w:szCs w:val="21"/>
        </w:rPr>
        <w:t xml:space="preserve">cpi inflation</w:t>
      </w:r>
      <w:r>
        <w:rPr>
          <w:rFonts w:ascii="Arial" w:cs="Arial" w:eastAsia="Arial" w:hAnsi="Arial"/>
          <w:color w:val="555555"/>
          <w:sz w:val="21"/>
          <w:szCs w:val="21"/>
        </w:rPr>
        <w:t xml:space="preserve">   ·   </w:t>
      </w:r>
      <w:r>
        <w:rPr>
          <w:rFonts w:ascii="Arial" w:cs="Arial" w:eastAsia="Arial" w:hAnsi="Arial"/>
          <w:color w:val="1B2A4A"/>
          <w:sz w:val="21"/>
          <w:szCs w:val="21"/>
        </w:rPr>
        <w:t xml:space="preserve">quantitative easing</w:t>
      </w:r>
      <w:r>
        <w:rPr>
          <w:rFonts w:ascii="Arial" w:cs="Arial" w:eastAsia="Arial" w:hAnsi="Arial"/>
          <w:color w:val="555555"/>
          <w:sz w:val="21"/>
          <w:szCs w:val="21"/>
        </w:rPr>
        <w:t xml:space="preserve">   ·   </w:t>
      </w:r>
      <w:r>
        <w:rPr>
          <w:rFonts w:ascii="Arial" w:cs="Arial" w:eastAsia="Arial" w:hAnsi="Arial"/>
          <w:color w:val="1B2A4A"/>
          <w:sz w:val="21"/>
          <w:szCs w:val="21"/>
        </w:rPr>
        <w:t xml:space="preserve">lockdown</w:t>
      </w:r>
      <w:r>
        <w:rPr>
          <w:rFonts w:ascii="Arial" w:cs="Arial" w:eastAsia="Arial" w:hAnsi="Arial"/>
          <w:color w:val="555555"/>
          <w:sz w:val="21"/>
          <w:szCs w:val="21"/>
        </w:rPr>
        <w:t xml:space="preserve">   ·   </w:t>
      </w:r>
      <w:r>
        <w:rPr>
          <w:rFonts w:ascii="Arial" w:cs="Arial" w:eastAsia="Arial" w:hAnsi="Arial"/>
          <w:color w:val="1B2A4A"/>
          <w:sz w:val="21"/>
          <w:szCs w:val="21"/>
        </w:rPr>
        <w:t xml:space="preserve">transitory inflation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government-mandated stay-at-home orders that began in mid-March 2020 and closed non-essential businesses, schools, and travel are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Federal Reserve large-scale bond purchases that expanded the Fed balance sheet from $4.2 trillion to about $9 trillion between 2020 and 2022 are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Performing job duties from home rather than the employer location, which became a permanent hybrid pattern after the 2020 lockdowns,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year-over-year change in the Consumer Price Index, which peaked at 9.1% in June 2022 - the highest since 1981 -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Fed's 2021 framing that the price surge would be temporary, a term it dropped in November 2021 as prices kept rising,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Explain the Cross-Cycle Story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Vasquez, explain in 5-7 sentences why the COVID recession was the SHORTEST in NBER history (just 2 months) despite the LARGEST single-quarter GDP collapse on record. Identify at least THREE specific policy moves that drove the fast recovery, and cite at least ONE specific number from this lesson to defend your reasoning.</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Vasquez, explain in 3-4 sentences which TWO Fed/Treasury moves you would tell the President SUCCEEDED and which TWO FAILED during the 2020-2024 cycle. Be specific about what was tried and what the result was.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Vasquez, the President wants to know how the COVID stimulus compares to the two prior crisis responses. In 3-4 sentences, compare the 2020-2024 stimulus to the 1929 New Deal (TK 99) and the 2008 TARP (TK 91) as a SHARE OF GDP, and state which was largest and why that comparison matters.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and Run the Numbers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the U.S. REAL GDP chart, inserted below and shown in the slide deck. Read the index value off the y-axis at Q4 2019, at Q2 2020 (the trough), and at Q1 2021, then calculate the percentage decline from Q4 2019 to Q2 2020. (Chart: chart_gdp_collapse_recovery)</w:t>
      </w:r>
    </w:p>
    <w:p>
      <w:r>
        <w:drawing>
          <wp:inline xmlns:a="http://schemas.openxmlformats.org/drawingml/2006/main" xmlns:pic="http://schemas.openxmlformats.org/drawingml/2006/picture">
            <wp:extent cx="5303520" cy="3925365"/>
            <wp:docPr id="1" name="mllp:chart_gdp_collapse_recovery|pandemic-economics-activity-st|docx|chart-gdp-collapse-recovery|" title="mllp:chart_gdp_collapse_recovery|pandemic-economics-activity-st|docx|chart-gdp-collapse-recovery|" descr="Line chart showing U.S. real GDP from 2019 through 2026, indexed to Q4 2019 = 100. The index sits near 100 in 2019, drops slightly to 98.7 in Q1 2020, then collapses to 89.7 in Q2 2020 - a 9.1 percent quarterly decline (the sharpest in modern records). It rebounds to 96.5 in Q3 2020, climbs back to 100.5 in Q1 2021 (regaining pre-pandemic level), and continues rising through 2021-2026, reaching about 113 by 2026. The shape shows a sharp V followed by sustained above-trend growth."/>
            <wp:cNvGraphicFramePr>
              <a:graphicFrameLocks noChangeAspect="1"/>
            </wp:cNvGraphicFramePr>
            <a:graphic>
              <a:graphicData uri="http://schemas.openxmlformats.org/drawingml/2006/picture">
                <pic:pic>
                  <pic:nvPicPr>
                    <pic:cNvPr id="0" name="chart_gdp_collapse_recovery.png"/>
                    <pic:cNvPicPr/>
                  </pic:nvPicPr>
                  <pic:blipFill>
                    <a:blip r:embed="rId9"/>
                    <a:stretch>
                      <a:fillRect/>
                    </a:stretch>
                  </pic:blipFill>
                  <pic:spPr>
                    <a:xfrm>
                      <a:off x="0" y="0"/>
                      <a:ext cx="5303520" cy="3925365"/>
                    </a:xfrm>
                    <a:prstGeom prst="rect"/>
                  </pic:spPr>
                </pic:pic>
              </a:graphicData>
            </a:graphic>
          </wp:inline>
        </w:drawing>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the same GDP chart.</w:t>
      </w:r>
    </w:p>
    <w:p>
      <w:pPr>
        <w:keepNext/>
        <w:keepLines/>
        <w:spacing w:after="80" w:line="288" w:lineRule="auto"/>
        <w:ind w:left="380"/>
      </w:pPr>
      <w:r>
        <w:rPr>
          <w:rFonts w:ascii="Arial" w:cs="Arial" w:eastAsia="Arial" w:hAnsi="Arial"/>
          <w:b/>
          <w:bCs/>
          <w:color w:val="1B2A4A"/>
          <w:sz w:val="22"/>
          <w:szCs w:val="22"/>
        </w:rPr>
        <w:t xml:space="preserve">About what is the index by 2026, and how does that compare to the pre-pandemic trend? In your CEA retrospective memo, why does this comparison matter for evaluating whether the stimulus was the right size?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the REMOTE WORK SHARE chart, inserted below and shown in the slide deck. Read the share off the y-axis at 2019, at 2020, and at 2024, then calculate the percentage-point step change from 2019 to 2024. (Chart: chart_remote_work_share)</w:t>
      </w:r>
    </w:p>
    <w:p>
      <w:r>
        <w:drawing>
          <wp:inline xmlns:a="http://schemas.openxmlformats.org/drawingml/2006/main" xmlns:pic="http://schemas.openxmlformats.org/drawingml/2006/picture">
            <wp:extent cx="5303520" cy="3747397"/>
            <wp:docPr id="2" name="mllp:chart_remote_work_share|pandemic-economics-activity-st|docx|chart-remote-work-share|" title="mllp:chart_remote_work_share|pandemic-economics-activity-st|docx|chart-remote-work-share|" descr="Line chart showing the share of U.S. workers doing some work from home from 2019 to 2026. The share starts at about 5 percent in 2019, spikes to about 60 percent in April 2020 (peak lockdown), declines to about 50 percent in 2020, falls further to 40 percent in 2021, and settles near 30 percent hybrid through 2022 to 2026. The chart shows a permanent step-change from pre-pandemic levels."/>
            <wp:cNvGraphicFramePr>
              <a:graphicFrameLocks noChangeAspect="1"/>
            </wp:cNvGraphicFramePr>
            <a:graphic>
              <a:graphicData uri="http://schemas.openxmlformats.org/drawingml/2006/picture">
                <pic:pic>
                  <pic:nvPicPr>
                    <pic:cNvPr id="0" name="chart_remote_work_share.png"/>
                    <pic:cNvPicPr/>
                  </pic:nvPicPr>
                  <pic:blipFill>
                    <a:blip r:embed="rId10"/>
                    <a:stretch>
                      <a:fillRect/>
                    </a:stretch>
                  </pic:blipFill>
                  <pic:spPr>
                    <a:xfrm>
                      <a:off x="0" y="0"/>
                      <a:ext cx="5303520" cy="3747397"/>
                    </a:xfrm>
                    <a:prstGeom prst="rect"/>
                  </pic:spPr>
                </pic:pic>
              </a:graphicData>
            </a:graphic>
          </wp:inline>
        </w:drawing>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Using the same remote-work chart, calculate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PEAK-TO-SETTLED drop from the 2020 annual share to the 2024 settled share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compare your 2019-to-2024 step-change result from the previous question (in about 5 years) to the 27 percentage-point rise in women's labor-force participation between 1948 and 2000 (52 years). What does this tell you about the speed of the COVID workforce shift?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Use the GLOBAL SUPPLY CHAIN PRESSURE INDEX (GSCPI) chart, inserted below and shown in the slide deck. Read the value off the y-axis at 2019, at the 2021 peak, and at 2023, then state in 2-3 sentences what the peak tells you about why CPI inflation hit 9.1% in June 2022. (Chart: chart_supply_chain_pressure)</w:t>
      </w:r>
    </w:p>
    <w:p>
      <w:r>
        <w:drawing>
          <wp:inline xmlns:a="http://schemas.openxmlformats.org/drawingml/2006/main" xmlns:pic="http://schemas.openxmlformats.org/drawingml/2006/picture">
            <wp:extent cx="5303520" cy="3482279"/>
            <wp:docPr id="3" name="mllp:chart_supply_chain_pressure|pandemic-economics-activity-st|docx|chart-supply-chain-pressure|" title="mllp:chart_supply_chain_pressure|pandemic-economics-activity-st|docx|chart-supply-chain-pressure|" descr="Line chart showing the NY Fed Global Supply Chain Pressure Index from 2019 to 2026, measured in standard deviations from baseline. The index sits near zero through 2019. It spikes to about plus 1.0 in 2020 (initial COVID disruption), surges to plus 4.3 in late 2021 (the all-time peak), declines through 2022 to about plus 1.5 by year-end, falls further to near zero by 2023, and stays near or slightly below zero through 2024 to 2026. The shape shows the largest supply-chain disruption ever recorded by the index."/>
            <wp:cNvGraphicFramePr>
              <a:graphicFrameLocks noChangeAspect="1"/>
            </wp:cNvGraphicFramePr>
            <a:graphic>
              <a:graphicData uri="http://schemas.openxmlformats.org/drawingml/2006/picture">
                <pic:pic>
                  <pic:nvPicPr>
                    <pic:cNvPr id="0" name="chart_supply_chain_pressure.png"/>
                    <pic:cNvPicPr/>
                  </pic:nvPicPr>
                  <pic:blipFill>
                    <a:blip r:embed="rId11"/>
                    <a:stretch>
                      <a:fillRect/>
                    </a:stretch>
                  </pic:blipFill>
                  <pic:spPr>
                    <a:xfrm>
                      <a:off x="0" y="0"/>
                      <a:ext cx="5303520" cy="3482279"/>
                    </a:xfrm>
                    <a:prstGeom prst="rect"/>
                  </pic:spPr>
                </pic:pic>
              </a:graphicData>
            </a:graphic>
          </wp:inline>
        </w:drawing>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6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Now run the inflation and rate-hike math.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Compute the PERCENTAGE-POINT INFLATION GAP between the June 2022 CPI peak (9.1%) and the Fed's 2% target.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Fed funds rate moved from 0-0.25% to 5.25-5.50% between March 2022 and July 2023 - calculate the percentage-point increase.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Compare the two numbers in 1-2 sentences and state what they tell you about the Fed's response intensity.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Retrospective Memo to the President</w:t>
      </w:r>
    </w:p>
    <w:p>
      <w:pPr>
        <w:keepNext/>
        <w:keepLines/>
        <w:spacing w:after="40"/>
      </w:pPr>
      <w:r>
        <w:rPr>
          <w:rFonts w:ascii="Trebuchet MS" w:cs="Trebuchet MS" w:eastAsia="Trebuchet MS" w:hAnsi="Trebuchet MS"/>
          <w:b/>
          <w:bCs/>
          <w:color w:val="B84D38"/>
          <w:spacing w:val="12"/>
          <w:sz w:val="17"/>
          <w:szCs w:val="17"/>
        </w:rPr>
        <w:t xml:space="preserve">RETROSPECTIVE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RETROSPECTIVE MEMO. The President wants your written recommendation in two weeks. As Dr. Vasquez, write a 12-15 sentence memo (about 250-350 words) recommending EXACTLY TWO pandemic-era programs that should become PERMANENT and EXACTLY TWO that should SUNSET. Options for PERMANENT: expanded Child Tax Credit, CHIPS Act semiconductor subsidies, IRA climate provisions, Fed corporate-bond facility. Options for SUNSET: $1,400 stimulus checks, $600/week unemployment supplement, the fraud-prone PPP structure, the eviction moratorium. Use the memo header below and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PERMANENT + TWO SUNSET - name EXACTLY two programs to keep permanent and EXACTLY two to sunset. Do not hedge.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LESSON NUMBERS - cite at least THREE specific facts or figures from the lesson or charts (for example: the about 9.1% Q2 2020 GDP collapse, the $5T+ total stimulus / about 25% of 2020 GDP, the 9.1% June 2022 CPI peak, the remote-work step change you found in Part 4, the supply-chain (GSCPI) peak you found in Part 4, the 525 basis points in 16 months, or the about 30% child-poverty cut from the expanded CTC).</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CROSS-CYCLE COMPARISON - make an EXPLICIT comparison to BOTH the 1929 New Deal (TK 99) AND the 2008 TARP (TK 91).</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REALISTIC OBJECTION - acknowledge one credible objection an opponent would raise.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TRADE-OFF - state one trade-off you accept by choosing these four programs over the alternatives.</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The President of the United States</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Dr. Elena Vasquez, Senior Economist, Council of Economic Advisers</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Which Pandemic-Era Policies to Keep Permanent vs Sunset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2026-06-11T18:24:12.751Z</dcterms:created>
  <dcterms:modified xsi:type="dcterms:W3CDTF">2026-06-11T18:24:12.751Z</dcterms:modified>
</cp:coreProperties>
</file>

<file path=docProps/custom.xml><?xml version="1.0" encoding="utf-8"?>
<Properties xmlns="http://schemas.openxmlformats.org/officeDocument/2006/custom-properties" xmlns:vt="http://schemas.openxmlformats.org/officeDocument/2006/docPropsVTypes"/>
</file>