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Monopolistic Competition: Brand Wars</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Why do you pay $5.50 for a Starbucks latte when the coffee next door is basically the same?</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a high school senior selected for a 4-week summer internship at a Chicago brand-consulting firm. MARCUS VELEZ, a marketing analyst at the firm, has been assigned to mentor you through how brand consultants advise monopolistically competitive U.S. firms (restaurants, athletic apparel brands, coffee shops, hair salon chains) on PRODUCT DIFFERENTIATION strategy - especially how to build the brand image and non-price competition tools that justify a price premium in a market with hundreds of thousands of close substitutes.</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MONOPOLISTIC COMPETITION using its four defining features (many sellers, differentiated products, free entry and exit, some price-setting power) and place it on the Unit 3 spectrum between Perfect Competition (TK 21) and Oligopoly (TK 23)</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PRODUCT DIFFERENTIATION as the engine of monopolistic competition - identify the four types (physical, service, location, brand image) and use real industry examples (restaurants, clothing, coffee shops, hair salons) to show how differentiation creates SOME pricing power without crossing into oligopoly territory</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ADVERTISING and BRAND WARS - explain why monopolistically competitive firms spend heavily on advertising, evaluate the difference between informative and persuasive ads, and identify why this structure produces ZERO LONG-RUN ECONOMIC PROFIT despite short-run pricing power</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Monopolistic Competition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Monopolistic Competition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You Read the Three MC Charts with Marcus Velez</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Four Real-Market Scenarios with Marcus Velez - Apply the Model</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Final Brand Strategy Memo to Marcus</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Monopolistic Competition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market structure with MANY SELLERS who each offer DIFFERENTIATED (not identical) products; free entry and exit; each firm has SOME limited pricing power because its product is unique but faces many close substitutes; the most common real-world market structure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Product differentiation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strategy of making a product DISTINCT from competitors' products through real differences (ingredients, materials, design) or perceived differences (brand image, advertising, packaging); the defining feature of monopolistic competition that gives each firm a sloped demand curve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CONSUMER PERCEPTION of a product built through advertising, packaging, celebrity endorsement, and store experience; lets monopolistically competitive firms charge a price premium even when the underlying product is similar to rivals (e.g., Starbucks vs Dunkin coffee)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Non-price competition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Competition through means OTHER THAN price - advertising, location, customer service, product features, store design, loyalty programs; dominates monopolistic competition because price cuts are easy for rivals to match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condition that new firms can enter the market with low startup costs and existing firms can leave without major losses; drives long-run economic profits to ZERO in monopolistic competition (new entrants compete away any excess profit)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Zero economic profit (long run)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condition where firms earn only normal profit (just enough to cover opportunity costs); occurs in monopolistic competition's long run because free entry attracts new firms whenever profits are positive, shifting each firm's demand curve until profit equals zero</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Firms operate BELOW efficient scale - empty tables, empty chairs; the MC inefficiency where each firm cannot fill capacity because too many differentiated firms split the customer base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Informative advertising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Advertising that conveys FACTUAL product information - price, features, availability, store hours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Advertising designed to build brand image and emotional attachment without factual product information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Variety vs efficiency tradeoff</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economic tradeoff in monopolistic competition: consumers get more PRODUCT VARIETY (many restaurants, many coffee brands, many clothing styles) but pay slightly higher prices and the market produces below efficient scale; most economists view the variety benefit as worth the small inefficiency</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Monopolistic Competition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differentiation</w:t>
      </w:r>
      <w:r>
        <w:rPr>
          <w:rFonts w:ascii="Arial" w:cs="Arial" w:eastAsia="Arial" w:hAnsi="Arial"/>
          <w:color w:val="555555"/>
          <w:sz w:val="21"/>
          <w:szCs w:val="21"/>
        </w:rPr>
        <w:t xml:space="preserve">   ·   </w:t>
      </w:r>
      <w:r>
        <w:rPr>
          <w:rFonts w:ascii="Arial" w:cs="Arial" w:eastAsia="Arial" w:hAnsi="Arial"/>
          <w:color w:val="1B2A4A"/>
          <w:sz w:val="21"/>
          <w:szCs w:val="21"/>
        </w:rPr>
        <w:t xml:space="preserve">monopolistic competition</w:t>
      </w:r>
      <w:r>
        <w:rPr>
          <w:rFonts w:ascii="Arial" w:cs="Arial" w:eastAsia="Arial" w:hAnsi="Arial"/>
          <w:color w:val="555555"/>
          <w:sz w:val="21"/>
          <w:szCs w:val="21"/>
        </w:rPr>
        <w:t xml:space="preserve">   ·   </w:t>
      </w:r>
      <w:r>
        <w:rPr>
          <w:rFonts w:ascii="Arial" w:cs="Arial" w:eastAsia="Arial" w:hAnsi="Arial"/>
          <w:color w:val="1B2A4A"/>
          <w:sz w:val="21"/>
          <w:szCs w:val="21"/>
        </w:rPr>
        <w:t xml:space="preserve">entry exit</w:t>
      </w:r>
      <w:r>
        <w:rPr>
          <w:rFonts w:ascii="Arial" w:cs="Arial" w:eastAsia="Arial" w:hAnsi="Arial"/>
          <w:color w:val="555555"/>
          <w:sz w:val="21"/>
          <w:szCs w:val="21"/>
        </w:rPr>
        <w:t xml:space="preserve">   ·   </w:t>
      </w:r>
      <w:r>
        <w:rPr>
          <w:rFonts w:ascii="Arial" w:cs="Arial" w:eastAsia="Arial" w:hAnsi="Arial"/>
          <w:color w:val="1B2A4A"/>
          <w:sz w:val="21"/>
          <w:szCs w:val="21"/>
        </w:rPr>
        <w:t xml:space="preserve">brand image</w:t>
      </w:r>
      <w:r>
        <w:rPr>
          <w:rFonts w:ascii="Arial" w:cs="Arial" w:eastAsia="Arial" w:hAnsi="Arial"/>
          <w:color w:val="555555"/>
          <w:sz w:val="21"/>
          <w:szCs w:val="21"/>
        </w:rPr>
        <w:t xml:space="preserve">   ·   </w:t>
      </w:r>
      <w:r>
        <w:rPr>
          <w:rFonts w:ascii="Arial" w:cs="Arial" w:eastAsia="Arial" w:hAnsi="Arial"/>
          <w:color w:val="1B2A4A"/>
          <w:sz w:val="21"/>
          <w:szCs w:val="21"/>
        </w:rPr>
        <w:t xml:space="preserve">excess capacity</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Marcus starts with the big label. A market with MANY sellers, DIFFERENTIATED products, free entry and exit, and some limited pricing power - the most common real market structure - is called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Marcus says the engine of this structure has a name. Making your product DISTINCT from rivals through real differences (ingredients, design) or perceived differences (advertising, packaging) is called product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Marcus explains why Starbucks can charge more than the shop next door. The consumer PERCEPTION built through advertising, packaging, and store experience that lets a firm charge a price premium is its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Marcus points to the reason long-run profit disappears. The condition that lets new firms enter cheaply and existing firms leave easily - which competes long-run economic profit down to zero - is free </w:t>
      </w:r>
      <w:r>
        <w:rPr>
          <w:u w:val="single" w:color="1B2A4A"/>
        </w:rPr>
        <w:t xml:space="preserve">                </w:t>
      </w:r>
      <w:r>
        <w:rPr>
          <w:rFonts w:ascii="Arial" w:cs="Arial" w:eastAsia="Arial" w:hAnsi="Arial"/>
          <w:color w:val="1B2A4A"/>
          <w:sz w:val="22"/>
          <w:szCs w:val="22"/>
        </w:rPr>
        <w:t xml:space="preserve"> and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Marcus names the structural inefficiency of this market. When firms operate BELOW efficient scale - empty tables, empty salon chairs - because too many differentiated firms split the customers, economists call it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 Read the Three MC Charts with Marcus Velez</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Use Chart Reference 1 (chart_mc_industry_size) - the U.S. monopolistic-competition firm-count bar chart shown below - to read the scale of MC industries.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For EACH of the five industries on the chart, state the firm count in thousands.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Rank the five industries from MOST firms to LEAST firms.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Compute the ratio between restaurants and the smallest industry on the chart.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1-2 sentences, explain why having hundreds of thousands of firms makes price coordination structurally impossible (contrast with oligopoly).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Use Chart Reference 2 (chart_advertising_intensity) - the advertising-intensity bar chart shown below - to read the SIGNATURE behavior of MC firms.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For each of the five industries on the chart, state the ad-spend percentage of revenue.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Identify the highest-spending industry.</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State the typical industry average (the chart shows this in the alt text or compare to general knowledge - 1-2% is the standard baseline).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For EACH of the five industries, compute the ratio of its ad-intensity to the 1.5% midpoint of the typical average.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(e)  </w:t>
      </w:r>
      <w:r>
        <w:rPr>
          <w:rFonts w:ascii="Arial" w:cs="Arial" w:eastAsia="Arial" w:hAnsi="Arial"/>
          <w:color w:val="1B2A4A"/>
          <w:sz w:val="22"/>
          <w:szCs w:val="22"/>
        </w:rPr>
        <w:t xml:space="preserve">In 1-2 sentences, explain WHY MC industries spend so much more on advertising than the typical industry average.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Use Chart Reference 3 (chart_long_run_zero_profit) - the short-run vs long-run MC demand curve shown below - to read the long-run adjustment that drives MC profits to zero.</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From the SHORT-RUN demand curve, state the price and quantity at the firm's operating point.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From the LONG-RUN demand curve, state the price and quantity at the new long-run operating point.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State the direction the demand curve SHIFTS over time (left or right) and the mechanism that causes the shift.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Compute the short-run profit per unit and the long-run profit per unit.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(e)  </w:t>
      </w:r>
      <w:r>
        <w:rPr>
          <w:rFonts w:ascii="Arial" w:cs="Arial" w:eastAsia="Arial" w:hAnsi="Arial"/>
          <w:color w:val="1B2A4A"/>
          <w:sz w:val="22"/>
          <w:szCs w:val="22"/>
        </w:rPr>
        <w:t xml:space="preserve">In 1-2 sentences, explain what this means for big MC brands like Starbucks and Nike - do they earn permanent monopoly-like profits?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Four Real-Market Scenarios with Marcus Velez - Apply the Model</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DIAGNOSE FOUR REAL MC MARKETS. Marcus gives you four monopolistically competitive industries to diagnose: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 RESTAURANTS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STARBUCKS VS DUNKIN coffee market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NIKE VS ADIDAS athletic apparel market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U.S. HAIR SALONS. For EACH industry, rate it 0-10 on EACH of the four features, give a 1-sentence justification, then identify which of the four differentiation types (physical, service, location, brand image) it uses MOST HEAVILY.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IDENTIFY THREE BRAND PREMIUMS IN YOUR OWN LIFE. Marcus asks you to think about brands YOU personally pay a premium for over a generic alternative. Pick THREE real brands you actually use (or have purchased) in the past year - one from each of three different MC industries (restaurants, clothing/apparel, coffee shops, food/snacks, athletic apparel, electronics accessories, beauty/personal care, etc.). For EACH brand:</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Name the brand AND a cheaper generic alternative for the same product type.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Estimate the price premium as a percent (e.g., "$5.50 vs $3.50 = 60% premium").</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Identify which of the four differentiation types (physical, service, location, brand image) drives the premium most.</w:t>
      </w:r>
    </w:p>
    <w:p>
      <w:pPr>
        <w:keepNext w:val="false"/>
        <w:keepLines/>
        <w:pBdr>
          <w:top w:val="none"/>
          <w:bottom w:val="single" w:color="333333" w:sz="4"/>
          <w:left w:val="none"/>
          <w:right w:val="none"/>
          <w:between w:val="single" w:color="333333" w:sz="4"/>
        </w:pBdr>
        <w:spacing w:after="120" w:before="40"/>
        <w:ind w:left="360"/>
      </w:pPr>
    </w:p>
    <w:p>
      <w:pPr>
        <w:spacing w:after="120"/>
      </w:pPr>
    </w:p>
    <w:p>
      <w:r>
        <w:br w:type="page"/>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DIAGNOSE A SHORT-RUN VS LONG-RUN STORY. Marcus shows you a 2024 case: SMASH-BURGER SHOPS (small-batch hand-pressed burger restaurants - Smashburger, MrBeast Burger, smaller local chains). The category exploded from 2019 to 2023 - 150+ new chains opened in U.S. cities. By 2024-2025, dozens of chains were closing. Apply the MC model:</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was the SHORT-RUN economic profit pattern in 2019-2022?</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does the long-run zero-profit model predict happened next?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Which of the four differentiation types did smash-burger chains use most heavily, and why was it not enough to sustain profits long-term?</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In 1-2 sentences, recommend what a smash-burger chain should do NOW to survive the shake-out.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EVALUATE A POLICY DEBATE ABOUT MC ADVERTISING. Some economists argue that PERSUASIVE advertising in MC is socially WASTEFUL (consumers pay for ads through higher prices but get no real product information). Others argue that persuasive advertising is socially VALUABLE (it lets firms differentiate and gives consumers more product variety to choose from). Marcus asks you to evaluate: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State the WASTEFUL case in 1-2 sentences - cite a specific industry from the advertising-intensity chart.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State the VALUABLE case in 1-2 sentences - cite a specific industry from the chart.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Take a position - is persuasive advertising in MC mostly wasteful or mostly valuable? Defend with one substantive reason.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Identify ONE policy intervention that could limit wasteful advertising without destroying valuable differentiation.</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Brand Strategy Memo to Marcus</w:t>
      </w:r>
    </w:p>
    <w:p>
      <w:pPr>
        <w:keepNext/>
        <w:keepLines/>
        <w:spacing w:after="40"/>
      </w:pPr>
      <w:r>
        <w:rPr>
          <w:rFonts w:ascii="Trebuchet MS" w:cs="Trebuchet MS" w:eastAsia="Trebuchet MS" w:hAnsi="Trebuchet MS"/>
          <w:b/>
          <w:bCs/>
          <w:color w:val="B84D38"/>
          <w:spacing w:val="12"/>
          <w:sz w:val="17"/>
          <w:szCs w:val="17"/>
        </w:rPr>
        <w:t xml:space="preserve">BRAND STRATEGY MEMO</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Marcus closes the internship with a real client problem.</w:t>
      </w:r>
    </w:p>
    <w:p>
      <w:pPr>
        <w:keepNext/>
        <w:keepLines/>
        <w:spacing w:after="80" w:line="288" w:lineRule="auto"/>
        <w:ind w:left="380"/>
      </w:pPr>
      <w:r>
        <w:rPr>
          <w:rFonts w:ascii="Arial" w:cs="Arial" w:eastAsia="Arial" w:hAnsi="Arial"/>
          <w:b/>
          <w:bCs/>
          <w:color w:val="1B2A4A"/>
          <w:sz w:val="22"/>
          <w:szCs w:val="22"/>
        </w:rPr>
        <w:t xml:space="preserve">MEDITERRANEAN MARK - a fast-casual chain serving Mediterranean bowls, hummus, falafel, and kabobs - is launching 25 locations across five major U.S. cities (Chicago, Atlanta, Phoenix, Boston, Seattle) over the next 18 months with $50M in startup capital, entering a market already crowded with Chipotle, Cava, and Sweetgreen. Using everything you learned about monopolistic competition in Parts 1-4, and using all four required terms (monopolistic competition, product differentiation, non-price competition, zero economic profit) at least once each, what 6-8 sentence brand strategy do you recommend for Mediterranean Mark, and which of the four differentiation types (physical, service, location, brand image) should they prioritize most heavily?</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the MARKET STRUCTURE (MONOPOLISTIC COMPETITION) and cites at least one specific fact about U.S. restaurants from the lesson (750,000 firms, CR4 around 10%, 60% year-1 failure, $50-200K startup cost).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Recommends a PRIMARY differentiation type out of the four (physical, service, location, brand image) AND a secondary type - with one sentence of reasoning for each choice.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term PRODUCT DIFFERENTIATION correctly - explains how Mediterranean Mark will distinguish itself from existing fast-casual restaurants (Chipotle, Cava, Sweetgreen).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phrase NON-PRICE COMPETITION correctly - explains why Mediterranean Mark should NOT compete on price (price cuts get matched; differentiation is the better weapon).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term ZERO ECONOMIC PROFIT correctly - acknowledges that even successful differentiation will eventually face the long-run zero-profit adjustment, and explains how Mediterranean Mark should plan for it (continuous innovation, loyalty programs, switching costs).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Quotes at least ONE specific value from the chart appendix (e.g., 750K U.S. restaurants, 4.5% QSR ad spend, $20 short-run vs $0 long-run profit per unit) to ground the strategy in real data.</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Closes with a SPECIFIC FIRST-YEAR ACTION the client should take (e.g., launch with a signature physical-differentiation item like a proprietary garlic-tahini sauce; open all 25 stores in premium-walkability locations; partner with three local Mediterranean cooking influencers per city for persuasive advertising).</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Marcus Velez, Brand Consultant</w:t>
      </w:r>
    </w:p>
    <w:p>
      <w:pPr>
        <w:keepNext/>
        <w:keepLines/>
        <w:spacing w:after="40"/>
      </w:pPr>
      <w:r>
        <w:rPr>
          <w:rFonts w:ascii="Arial" w:cs="Arial" w:eastAsia="Arial" w:hAnsi="Arial"/>
          <w:b/>
          <w:bCs/>
          <w:color w:val="1B2A4A"/>
          <w:sz w:val="22"/>
          <w:szCs w:val="22"/>
        </w:rPr>
        <w:t xml:space="preserve">From:  </w:t>
      </w:r>
      <w:r>
        <w:rPr>
          <w:u w:val="single" w:color="1B2A4A"/>
        </w:rPr>
        <w:t xml:space="preserve">                        </w:t>
      </w:r>
    </w:p>
    <w:p>
      <w:pPr>
        <w:keepNext/>
        <w:keepLines/>
        <w:spacing w:after="40"/>
      </w:pPr>
      <w:r>
        <w:rPr>
          <w:rFonts w:ascii="Arial" w:cs="Arial" w:eastAsia="Arial" w:hAnsi="Arial"/>
          <w:b/>
          <w:bCs/>
          <w:color w:val="1B2A4A"/>
          <w:sz w:val="22"/>
          <w:szCs w:val="22"/>
        </w:rPr>
        <w:t xml:space="preserve">Date:  </w:t>
      </w:r>
      <w:r>
        <w:rPr>
          <w:u w:val="single" w:color="1B2A4A"/>
        </w:rPr>
        <w:t xml:space="preserve">                        </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Brand Strategy Recommendation - Mediterranean Mark Launch</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1: NUMBER OF FIRMS IN U.S. MONOPOLISTIC COMPETITION INDUSTRIES</w:t>
      </w:r>
    </w:p>
    <w:p>
      <w:pPr>
        <w:spacing w:after="0" w:before="0"/>
      </w:pPr>
      <w:r>
        <w:rPr>
          <w:rFonts w:ascii="Arial" w:cs="Arial" w:eastAsia="Arial" w:hAnsi="Arial"/>
          <w:color w:val="FFFFFF"/>
          <w:sz w:val="2"/>
          <w:szCs w:val="2"/>
        </w:rPr>
        <w:t xml:space="preserve">Use Chart Reference 1 (chart_mc_industry_size) - the U.S. monopolistic-competition firm-count bar chart shown below.</w:t>
      </w:r>
    </w:p>
    <w:p>
      <w:r>
        <w:drawing>
          <wp:inline xmlns:a="http://schemas.openxmlformats.org/drawingml/2006/main" xmlns:pic="http://schemas.openxmlformats.org/drawingml/2006/picture">
            <wp:extent cx="5303520" cy="3371176"/>
            <wp:docPr id="1" name="mllp:chart_mc_industry_size|monopolistic-competition-brand|docx|chart-mc-industry-size|" title="mllp:chart_mc_industry_size|monopolistic-competition-brand|docx|chart-mc-industry-size|" descr="Bar chart showing the number of U.S. firms in five monopolistically competitive industries. Restaurants have approximately 750,000 firms (the largest by a wide margin). Clothing stores have approximately 130,000 firms. Hair salons have approximately 92,000 firms. Coffee shops have approximately 38,000 firms (including Starbucks's 16,000 locations plus thousands of independents). Dry cleaners have approximately 33,000 firms. The chart visualizes that monopolistically competitive industries have hundreds of thousands of firms - in stark contrast to the 3-10 firms typical of oligopoly. The MANY-SELLERS feature is exactly what distinguishes MC from oligopoly. No single firm can affect market prices, but each firm has some pricing power through differentiation."/>
            <wp:cNvGraphicFramePr>
              <a:graphicFrameLocks noChangeAspect="1"/>
            </wp:cNvGraphicFramePr>
            <a:graphic>
              <a:graphicData uri="http://schemas.openxmlformats.org/drawingml/2006/picture">
                <pic:pic>
                  <pic:nvPicPr>
                    <pic:cNvPr id="0" name="chart_mc_industry_size.png"/>
                    <pic:cNvPicPr/>
                  </pic:nvPicPr>
                  <pic:blipFill>
                    <a:blip r:embed="rId9"/>
                    <a:stretch>
                      <a:fillRect/>
                    </a:stretch>
                  </pic:blipFill>
                  <pic:spPr>
                    <a:xfrm>
                      <a:off x="0" y="0"/>
                      <a:ext cx="5303520" cy="3371176"/>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2: ADVERTISING SPEND AS % OF REVENUE (MC INDUSTRIES)</w:t>
      </w:r>
    </w:p>
    <w:p>
      <w:pPr>
        <w:spacing w:after="0" w:before="0"/>
      </w:pPr>
      <w:r>
        <w:rPr>
          <w:rFonts w:ascii="Arial" w:cs="Arial" w:eastAsia="Arial" w:hAnsi="Arial"/>
          <w:color w:val="FFFFFF"/>
          <w:sz w:val="2"/>
          <w:szCs w:val="2"/>
        </w:rPr>
        <w:t xml:space="preserve">Use Chart Reference 2 (chart_advertising_intensity) - the advertising-intensity bar chart shown below.</w:t>
      </w:r>
    </w:p>
    <w:p>
      <w:r>
        <w:drawing>
          <wp:inline xmlns:a="http://schemas.openxmlformats.org/drawingml/2006/main" xmlns:pic="http://schemas.openxmlformats.org/drawingml/2006/picture">
            <wp:extent cx="5303520" cy="4574921"/>
            <wp:docPr id="2" name="mllp:chart_advertising_intensity|monopolistic-competition-brand|docx|chart-advertising-intensity|" title="mllp:chart_advertising_intensity|monopolistic-competition-brand|docx|chart-advertising-intensity|" descr="Bar chart showing advertising spending as a percent of revenue for five monopolistically competitive U.S. industries. Beauty and personal care leads at 12% of revenue spent on advertising. Cereal follows at 9%. Athletic apparel at 8%. Beer at 6%. Quick-service restaurants at 4.5%. Every single industry on the chart spends substantially more than the typical industry average of 1-2% on advertising - because differentiation through brand image is the primary competitive weapon in monopolistic competition. The chart visualizes the SIGNATURE behavior of MC firms: non-price competition through massive advertising spend rather than price wars. Beauty and personal care reaches the highest ad intensity because the underlying products are physically very similar across brands - so brand image does almost all the differentiation work."/>
            <wp:cNvGraphicFramePr>
              <a:graphicFrameLocks noChangeAspect="1"/>
            </wp:cNvGraphicFramePr>
            <a:graphic>
              <a:graphicData uri="http://schemas.openxmlformats.org/drawingml/2006/picture">
                <pic:pic>
                  <pic:nvPicPr>
                    <pic:cNvPr id="0" name="chart_advertising_intensity.png"/>
                    <pic:cNvPicPr/>
                  </pic:nvPicPr>
                  <pic:blipFill>
                    <a:blip r:embed="rId10"/>
                    <a:stretch>
                      <a:fillRect/>
                    </a:stretch>
                  </pic:blipFill>
                  <pic:spPr>
                    <a:xfrm>
                      <a:off x="0" y="0"/>
                      <a:ext cx="5303520" cy="4574921"/>
                    </a:xfrm>
                    <a:prstGeom prst="rect"/>
                  </pic:spPr>
                </pic:pic>
              </a:graphicData>
            </a:graphic>
          </wp:inline>
        </w:drawing>
      </w:r>
    </w:p>
    <w:p>
      <w:pPr>
        <w:keepNext/>
        <w:keepLines/>
        <w:pageBreakBefore/>
        <w:shd w:fill="1B2A4A" w:val="clear"/>
        <w:spacing w:after="80" w:before="200" w:line="300" w:lineRule="auto"/>
        <w:ind w:left="120" w:right="120"/>
      </w:pPr>
      <w:r>
        <w:rPr>
          <w:rFonts w:ascii="Trebuchet MS" w:cs="Trebuchet MS" w:eastAsia="Trebuchet MS" w:hAnsi="Trebuchet MS"/>
          <w:b/>
          <w:bCs/>
          <w:color w:val="FFFFFF"/>
          <w:spacing w:val="23"/>
          <w:sz w:val="22"/>
          <w:szCs w:val="22"/>
        </w:rPr>
        <w:t xml:space="preserve">CHART REFERENCE 3: SHORT-RUN VS LONG-RUN MC DEMAND CURVE - FREE ENTRY DRIVES PROFIT TO ZERO</w:t>
      </w:r>
    </w:p>
    <w:p>
      <w:pPr>
        <w:spacing w:after="0" w:before="0"/>
      </w:pPr>
      <w:r>
        <w:rPr>
          <w:rFonts w:ascii="Arial" w:cs="Arial" w:eastAsia="Arial" w:hAnsi="Arial"/>
          <w:color w:val="FFFFFF"/>
          <w:sz w:val="2"/>
          <w:szCs w:val="2"/>
        </w:rPr>
        <w:t xml:space="preserve">Use Chart Reference 3 (chart_long_run_zero_profit) - the short-run vs long-run MC demand curve diagram shown below.</w:t>
      </w:r>
    </w:p>
    <w:p>
      <w:r>
        <w:drawing>
          <wp:inline xmlns:a="http://schemas.openxmlformats.org/drawingml/2006/main" xmlns:pic="http://schemas.openxmlformats.org/drawingml/2006/picture">
            <wp:extent cx="5303520" cy="3054210"/>
            <wp:docPr id="3" name="mllp:chart_long_run_zero_profit|monopolistic-competition-brand|docx|chart-long-run-zero-profit|" title="mllp:chart_long_run_zero_profit|monopolistic-competition-brand|docx|chart-long-run-zero-profit|" descr="Line graph showing two demand curves facing a monopolistically competitive firm. The SHORT-RUN demand curve sits to the RIGHT - the firm currently sells 80 units at a price of $30 per unit. With average cost of $10 per unit, the firm earns about $20 profit per unit (positive economic profit). The LONG-RUN demand curve sits to the LEFT after new firms enter the market and steal away some customers - the firm now sells only 40 units at a price of $15 per unit, which exactly equals the average cost of $15. Profit per unit equals zero (normal profit only). The chart visualizes the long-run adjustment: positive short-run economic profit attracts new entrants, each new entrant takes some customers away from existing firms, demand curves shift LEFT until economic profit equals zero, and the market reaches long-run equilibrium with normal profit only. This is why even successful brands like Starbucks and Nike earn close to zero long-run economic profit despite high accounting revenues."/>
            <wp:cNvGraphicFramePr>
              <a:graphicFrameLocks noChangeAspect="1"/>
            </wp:cNvGraphicFramePr>
            <a:graphic>
              <a:graphicData uri="http://schemas.openxmlformats.org/drawingml/2006/picture">
                <pic:pic>
                  <pic:nvPicPr>
                    <pic:cNvPr id="0" name="chart_long_run_zero_profit.png"/>
                    <pic:cNvPicPr/>
                  </pic:nvPicPr>
                  <pic:blipFill>
                    <a:blip r:embed="rId11"/>
                    <a:stretch>
                      <a:fillRect/>
                    </a:stretch>
                  </pic:blipFill>
                  <pic:spPr>
                    <a:xfrm>
                      <a:off x="0" y="0"/>
                      <a:ext cx="5303520" cy="3054210"/>
                    </a:xfrm>
                    <a:prstGeom prst="rect"/>
                  </pic:spPr>
                </pic:pic>
              </a:graphicData>
            </a:graphic>
          </wp:inline>
        </w:drawing>
      </w:r>
    </w:p>
    <w:p>
      <w:pPr>
        <w:spacing w:after="12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2026-06-11T12:17:43.148Z</dcterms:created>
  <dcterms:modified xsi:type="dcterms:W3CDTF">2026-06-11T12:17:43.148Z</dcterms:modified>
</cp:coreProperties>
</file>

<file path=docProps/custom.xml><?xml version="1.0" encoding="utf-8"?>
<Properties xmlns="http://schemas.openxmlformats.org/officeDocument/2006/custom-properties" xmlns:vt="http://schemas.openxmlformats.org/officeDocument/2006/docPropsVTypes"/>
</file>