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TEACHER PRESENTATION NOTES</w:t>
            </w:r>
          </w:p>
          <w:p>
            <w:pPr>
              <w:jc w:val="left"/>
            </w:pPr>
            <w:r>
              <w:rPr>
                <w:rFonts w:ascii="Trebuchet MS" w:cs="Trebuchet MS" w:eastAsia="Trebuchet MS" w:hAnsi="Trebuchet MS"/>
                <w:color w:val="FFFFFF"/>
                <w:spacing w:val="10"/>
                <w:sz w:val="20"/>
                <w:szCs w:val="20"/>
              </w:rPr>
              <w:t xml:space="preserve">JEROME POWELL - THE MOST POWERFUL PERSON YOU'VE NEVER HEARD OF</w:t>
            </w:r>
          </w:p>
        </w:tc>
      </w:tr>
    </w:tbl>
    <w:p>
      <w:pPr>
        <w:spacing w:after="120" w:before="120"/>
      </w:pPr>
      <w:r>
        <w:rPr>
          <w:rFonts w:ascii="Arial" w:cs="Arial" w:eastAsia="Arial" w:hAnsi="Arial"/>
          <w:b w:val="false"/>
          <w:bCs w:val="false"/>
          <w:i/>
          <w:iCs/>
          <w:color w:val="555555"/>
          <w:sz w:val="18"/>
          <w:szCs w:val="18"/>
        </w:rPr>
        <w:t xml:space="preserve">Two slides per page. Use the cards below as your teaching script for each slide.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Jerome Powell: The Most Powerful Person You've Never Heard Of</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Jerome Powell: The Most Powerful Person You've Never Heard Of; One lawyer with no PhD now sets the cost of money for the entire global economy.</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Open with the hook: name the most powerful person you have never heard of. Most students cannot name the Fed Chair, yet Powell's voice moves every mortgage rate, car loan, and Treasury yield in the world.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Surface the credentials gap. Powell is a Princeton 1975 / Georgetown Law 1979 graduate, not a PhD economist - the first non-economist Fed Chair since G. William Miller in 1978. That outsider profile is part of what makes him interesting.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Preview the arc. Powell took office in February 2018 and has navigated three crises in eight years: the 2018-2019 trade war, the March 2020 COVID shock, and the 2021-2024 inflation surge. Today's lesson is about how he made each call.</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to open the room: if you had to guess, how much can one person actually influence the global economy? Anchor expectations - students will see the answer in the markets chart at slide 10.</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Tease the activity. Students will play Avery Chen, a junior Fed Board research analyst in October 2026, drafting a Powell Tenure Retrospective with two real charts and a recommendation memo.</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Jerome Powell: The Most Powerful Person You've Never Heard Of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Jerome Powell: The Most Powerful Person You've Never Heard Of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Jerome Powell: The Most Powerful Person You've Never Heard Of</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2</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Learning Targets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Learning Targets; Identify Jerome Powell's role and how he became Fed Chair; Trace key Powell decisions: COVID response, 2022 hike pivot, 2024 cuts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Read all three targets aloud. T1 (identify Powell + appointment path) drives quiz Q1-3 and activity Part 1. T2 (trace key decisions) drives Q4-10 and activity Parts 3-4. T3 (evaluate one-person Fed power) drives Q11-12 and activity Part 5.</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Anchor the action verbs. IDENTIFY (T1 - recall and biography), TRACE (T2 - sequence and reasoning about decisions), EVALUATE (T3 - judgment about institutional design). Part 5 of the activity is pure T3.</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to prior toolkits. TK 51-52 introduced the Fed and the federal funds rate; TK 53-55 covered inflation; TK 57 covered the dual mandate; TK 58-59 covered hyperinflation and deflation. Today the institution gets a face.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would you feel comfortable making a Fed-Chair-level decision after this lesson? Most students say no - until they have to take a stand in the Part 5 memo.</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Learning Targets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Learning Targets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Identify Jerome Powell's role and how he became Fed Chair</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3</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Who Is Jerome Powell?</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Who Is Jerome Powell?; Key Concept: Powell is unusual - a lawyer, not a PhD economist. His expertise is capital markets and crisis management, not academic monetary theory.; The Basics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unusual credentials. Princeton 1975 (political science, NOT economics). Georgetown Law 1979 (a law degree, NOT a PhD). His career was investment banking and Carlyle Group private equity (1997-2005), not academic economics.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Highlight the first-non-economist-since-Miller-1978 fact. Every Fed Chair from Volcker (PhD Princeton) through Yellen (PhD Yale) held an economics doctorate. Powell does not. That matters when judging his decisions.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Treasury years (1992-1993). Powell served under George H.W. Bush as Treasury Undersecretary for Domestic Finance. That experience plus Carlyle gave him deep capital-markets intuition - exactly what was needed for March 2020.</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Note the Fed Board start year. Powell joined the Board of Governors in 2012, six years before becoming Chair. He was a sitting Governor when Trump nominated him in November 2017.</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does the lack of an economics PhD make Powell better suited to crisis management (markets and law) or worse suited to monetary theory (research and forecasting)? Both views have strong defenders.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Who Is Jerome Powell?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Who Is Jerome Powell?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Who Is Jerome Powell?</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4</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How Fed Chairs Are Appointed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How Fed Chairs Are Appointed; 1. President nominates; Picks a Fed governor; 4-year Chair term</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all four steps in order. (1) President nominates. (2) Senate Banking Committee holds hearings. (3) Full Senate confirms by simple majority. (4) Chair is sworn in. Steps 2 and 3 are PUBLIC - where political pressure shows up.</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bipartisan vote counts. 2018: 84-13 (Trump nominee, overwhelming support). 2022: 80-19 (Biden renomination, more Republican dissent). Powell is a rare bipartisan figure in modern politics.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Surface the legal protections. Fed governors serve 14-year non-renewable terms. The Chair has a 4-year Chair term INSIDE that 14-year seat. Removal is only for cause - meaning a President cannot fire a Fed Chair over a policy disagreement.</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to the dual mandate. The Chair is required by the 1978 Humphrey-Hawkins Act to testify to Congress TWICE a year on BOTH mandate halves (jobs + prices). That testimony is the main democratic-accountability check.</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should Fed Chairs face SHORTER terms (more democratic accountability) or LONGER terms (more independence)? The 14-year governor seat is one of the longest in any U.S. institution outside the federal judiciary.</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How Fed Chairs Are Appointed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How Fed Chairs Are Appointed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How Fed Chairs Are Appointed</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5</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Powell's First Term (2018-2022) - Three Tests Before COVID</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Powell's First Term (2018-2022) - Three Tests Before COVID; Test 1: 2018 Hike Cycle; Powell continued Yellen's gradual hike path</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Test 1: the 2018 hike cycle. Powell continued Yellen's gradual hike path: 4 hikes in 2018 brought the federal funds rate to 2.25-2.50% by December. Then the December S&amp;P 500 sell-off prompted his January 2019 dovish pivot.</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Test 2: 2019 insurance cuts. Three cuts to 1.50-1.75% by October 2019 - not the start of a cycle, but precautionary moves against trade-war fears and global slowdown. Powell publicly framed them as insurance, not panic.</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Test 3: March 2020 COVID. The biggest test. Surprise 50 bp inter-meeting cut on March 3. Then on Sunday March 15 the FOMC met by emergency phone vote and cut another 100 bp to 0.00-0.25%. Twelve days from 1.50% to 0.25%.</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speed and pattern. The 2008 financial crisis took the Fed five months to cut from 4.25% to 0.00-0.25%. Powell did the same magnitude in 12 days. That speed defines his crisis-response style.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did Powell over-tighten in 2018 and then over-correct in 2019? Critics say yes - that the 2018 December sell-off was the market punishing him for misreading the economy. Defenders say no - the data justified each move.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Powell's First Term (2018-2022) - Three Tests Before COVID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Powell's First Term (2018-2022) - Three Tests Before COVID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Powell's First Term (2018-2022) - Three Tests Before COVID</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6</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COVID Emergency Cuts (March 2020)</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COVID Emergency Cuts (March 2020); Did You Know? The March 15, 2020 cut was the largest single-meeting cut in Fed history - and it happened on a Sunday by emergency phone vote.</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March 2020 is Powell's defining moment - drive home the speed. Mar 3 surprise 50 bp cut; Mar 15 Sunday 100 bp cut; Mar 23 the 13 emergency lending facilities. Three weeks of action ended the recession in 2 months.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balance-sheet jump. Fed balance sheet went from $4.2 trillion (Feb 2020) to $7 trillion (Jun 2020) - $2.3 trillion injection in four months. That QE response was nearly as large as the entire QE programs of 2008-2014 combined.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Name the 13 emergency facilities - e.g. Commercial Paper Funding, Money Market Mutual Fund Liquidity, the Corporate Credit Facilities, Main Street Lending, Municipal Liquidity. The Fed went beyond rate cuts to back specific markets.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Surface the August 2020 framework shift. At Jackson Hole 2020 Powell announced Average Inflation Targeting (AIT) - 2% on average over time, not a ceiling. Critics later blamed AIT for the slow 2021 hike response that let CPI hit 9.1%.</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was the March 2020 response too aggressive, just right, or not enough? The shortest-recession-on-record (2 months) suggests effective; the 2021 inflation surge suggests possibly overdone. Defensible both ways.</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COVID Emergency Cuts (March 2020)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COVID Emergency Cuts (March 2020)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COVID Emergency Cuts (March 2020)</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7</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Note: Fed Funds Rate - Powell Tenure</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Note: Fed Funds Rate - Powell Tenure; Powell rate path: 2018 hikes, COVID cut, 2022 cycle, 2024 cut start.; Mar 2020 COVID cut to 0.25%</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Have students physically trace the rate path with a finger. Starting point: 1.50% in Feb 2018 (Yellen handoff). First-term peak: 2.50% in Dec 2018. Then the mid-cycle cuts to 1.75% by Oct 2019.</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COVID cliff. The chart shows a near-vertical drop from 1.50% (Feb 2020) to 0.25% (March 2020) - twelve days of historic action. Then a flat segment at 0.25% for 24 months through March 2022.</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2022-2023 climb. 11 hikes in 16 months took the rate from 0.25% to 5.50% by July 2023 - the steepest climb on the chart. That was the fastest hike cycle since Volcker (1980-1981).</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Surface the 5.50% plateau. The chart shows a flat top at 5.50% from July 2023 through August 2024 - 13 months of holding while waiting for inflation to come down. Then the September 2024 50 bp cut starts the current easing cycle.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which segment of the chart looks like the hardest call to make in real time? Most students pick March 2020 (move fast) or August 2024 (when to cut). Both are right.</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Note: Fed Funds Rate - Powell Tenure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Note: Fed Funds Rate - Powell Tenure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Note: Fed Funds Rate - Powell Tenure</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8</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2022 Hawkish Pivot - Powell Becomes Volcker</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2022 Hawkish Pivot - Powell Becomes Volcker; Key Concept: Powell's Aug 2022 Jackson Hole speech (8 min) committed the Fed to 'pain' - clearest signal since Volcker.; The Setup (2021)</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2021 setup. CPI hit 5% in May 2021 and 7% by December 2021. Powell publicly called the inflation transitory through November - he expected it to resolve as supply chains normalized. Critics now argue the Fed was a year late.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December 2021 pivot. Powell dropped the word transitory at the December 2021 press conference and accelerated QE tapering. That was the verbal pivot; the rate pivot came in March 2022 with the first 25 bp hike to 0.50%.</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historic four 75-bp hikes (Jun, Jul, Sep, Nov 2022). The Fed had not done a 75 bp hike since 1994. Doing four in a row in five months signaled emergency-mode urgency on inflation.</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August 2022 Jackson Hole speech. Eight minutes long. It explicitly cited Volcker - keep at it until the job is done. Powell warned the Fed would inflict pain to bring inflation down. The S&amp;P 500 dropped and fell through October.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was the transitory call a forgivable forecast error (the COVID supply-chain story was real) or a serious mistake (the Fed had data showing demand-side pressure as early as mid-2021)? Both views are defensible.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2022 Hawkish Pivot - Powell Becomes Volcker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2022 Hawkish Pivot - Powell Becomes Volcker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2022 Hawkish Pivot - Powell Becomes Volcker</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c>
                <w:tcPr>
                  <w:tcW w:type="dxa" w:w="130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9</w:t>
                  </w:r>
                </w:p>
              </w:tc>
              <w:tc>
                <w:tcPr>
                  <w:tcW w:type="dxa" w:w="806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2024 Cut Cycle Begins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2024 Cut Cycle Begins; Key Concept: The 50 bp opening cut was unusual - the Fed normally starts cycles with 25 bp. Signaled urgency on jobs.; The Data That Justified the Cut</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data that justified the September 2024 cut. CPI had fallen from 9.1% (Jun 2022) to 2.5% (Aug 2024). PCE core inflation was 2.7% - near the 2% target. Unemployment ticked up to 4.2% - the labor market rebalancing, not cratering.</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unusual opening cut size. The September 18, 2024 cut was 50 basis points - twice the standard 25 bp opening move. The bigger cut signaled urgency on the employment side of the dual mandate, not panic about recession.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Continue the cycle. November and December 2024 brought two more 25 bp cuts to 4.25-4.50%. Through 2025-2026 the Fed has continued gradual cuts to about 4.50% upper bound by Q4 2026.</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Surface the soft-landing outcome. No recession through 2024-2026. Unemployment stayed below 4.5%. CPI settled around 2.4%. By contrast, Volcker's 1979-1982 hike cycle drove unemployment to 10.8% - Powell's outcome looks dramatically better.</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should Powell get full credit for the soft landing, or did he get lucky? Most economists give partial credit - good policy plus tailwinds from supply-chain normalization and energy-price moderation.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2024 Cut Cycle Begins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2024 Cut Cycle Begins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2024 Cut Cycle Begins</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10</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Note: Powell Decisions vs S&amp;P 500</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Note: Powell Decisions vs S&amp;P 500; Markets react to Powell pivots: Dec 2018, Mar 2020, Oct 2022, Sept 2024.; Mar 2020 COVID low 2,300</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Have students identify four inflection points on the chart. (1) Dec 2018 low ~2,350 - hawkish sell-off. (2) March 2020 low ~2,300 - COVID crash. (3) Oct 2022 low ~3,800 - pivot drop. (4) Sept 2024 surge ~5,900 - cut rally.</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December 2018 to March 2020 connection. The 2018 low (2,350) and the 2020 low (2,300) are within 50 points of each other - that contrast tells you Powell's pivot speed matters more than the immediate market direction.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2020-2021 recovery. The S&amp;P went from 2,300 (March 2020 low) to 4,800 (January 2022 peak) - more than DOUBLE in 22 months. One of the fastest market recoveries on record, driven by Powell's emergency cuts plus QE.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August 2022 Jackson Hole drop. Powell's 8-minute speech moved the S&amp;P 500 from about 4,150 (Aug 2022) to 3,800 (Oct 2022) - a $4-trillion paper loss in eight weeks. That is what one sentence at Jackson Hole can do.</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what does this chart visually prove about one-person Fed power? Use the four inflection points to defend an answer. Most students conclude that Powell's verbal communication is as powerful as the actual rate decision.</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Note: Powell Decisions vs S&amp;P 500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Note: Powell Decisions vs S&amp;P 500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Note: Powell Decisions vs S&amp;P 500</w:t>
                  </w:r>
                </w:p>
              </w:tc>
            </w:tr>
          </w:tbl>
          <w:p/>
        </w:tc>
      </w:tr>
    </w:tbl>
    <w:p>
      <w:pPr>
        <w:pageBreakBefore/>
        <w:spacing w:after="0" w:before="0"/>
      </w:pPr>
      <w:r>
        <w:rPr>
          <w:rFonts w:ascii="Arial" w:cs="Arial" w:eastAsia="Arial" w:hAnsi="Arial"/>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11</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The Political Pressure Question - Independence vs Accountability</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The Political Pressure Question - Independence vs Accountability; The Pressure on Powell; Trump 2018-2019: publicly attacked Powell on Twitter</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Trump 2018-2019 attacks. Trump publicly attacked Powell on Twitter for raising rates - calling Powell crazy, loco, and a bigger enemy than Xi. That was the most sustained public pressure on a Fed Chair since Nixon-Burns 1972.</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Biden 2022 pressure. Biden publicly pressured Powell to bring inflation down faster ahead of the November 2022 midterms. Powell did not change course - the hike cycle continued and even accelerated through 2022.</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Walk the Trump 2025-2026 renewed attacks. Trump returned to public attacks calling for rate cuts. Powell again did not change course. The pattern across BOTH administrations: external pressure, no policy response.</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historical parallels. Burns 1972 (negative): caved to Nixon, kept rates low before the election, then 1970s inflation followed. Volcker 1979-1982 (positive): defied Carter and Reagan, but broke inflation.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would Powell's refusal-to-flinch look the same if his term were 2 years instead of 4? Most students see the longer term as protective - shorter terms would make the Chair more responsive to short-run political pressure.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The Political Pressure Question - Independence vs Accountability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The Political Pressure Question - Independence vs Accountability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be able to connect their notes to: The Political Pressure Question - Independence vs Accountability</w:t>
                  </w:r>
                </w:p>
              </w:tc>
            </w:tr>
          </w:tbl>
          <w:p/>
        </w:tc>
      </w:tr>
    </w:tbl>
    <w:p>
      <w:pPr>
        <w:spacing w:after="0" w:before="10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none" w:color="FFFFFF" w:sz="0"/>
              <w:left w:val="none" w:color="FFFFFF" w:sz="0"/>
              <w:bottom w:val="none" w:color="FFFFFF" w:sz="0"/>
              <w:right w:val="none" w:color="FFFFFF" w:sz="0"/>
            </w:tcBorders>
            <w:tcMar>
              <w:top w:type="dxa" w:w="0"/>
              <w:left w:type="dxa" w:w="0"/>
              <w:bottom w:type="dxa" w:w="0"/>
              <w:right w:type="dxa" w:w="0"/>
            </w:tcMar>
          </w:tcPr>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440"/>
              <w:gridCol w:w="7920"/>
            </w:tblGrid>
            <w:tr>
              <w:tc>
                <w:tcPr>
                  <w:tcW w:type="dxa" w:w="1440"/>
                  <w:tcBorders>
                    <w:top w:val="none" w:color="FFFFFF" w:sz="0"/>
                    <w:left w:val="none" w:color="FFFFFF" w:sz="0"/>
                    <w:bottom w:val="none" w:color="FFFFFF" w:sz="0"/>
                    <w:right w:val="none" w:color="FFFFFF" w:sz="0"/>
                  </w:tcBorders>
                  <w:shd w:fill="1B2A4A" w:val="clear"/>
                  <w:tcMar>
                    <w:top w:type="dxa" w:w="30"/>
                    <w:left w:type="dxa" w:w="80"/>
                    <w:bottom w:type="dxa" w:w="30"/>
                    <w:right w:type="dxa" w:w="80"/>
                  </w:tcMar>
                  <w:vAlign w:val="center"/>
                </w:tcPr>
                <w:p>
                  <w:pPr>
                    <w:jc w:val="center"/>
                  </w:pPr>
                  <w:r>
                    <w:rPr>
                      <w:rFonts w:ascii="Trebuchet MS" w:cs="Trebuchet MS" w:eastAsia="Trebuchet MS" w:hAnsi="Trebuchet MS"/>
                      <w:b/>
                      <w:bCs/>
                      <w:color w:val="FFFFFF"/>
                      <w:spacing w:val="22"/>
                      <w:sz w:val="20"/>
                      <w:szCs w:val="20"/>
                    </w:rPr>
                    <w:t xml:space="preserve">SLIDE 12</w:t>
                  </w:r>
                </w:p>
              </w:tc>
              <w:tc>
                <w:tcPr>
                  <w:tcW w:type="dxa" w:w="7920"/>
                  <w:tcBorders>
                    <w:top w:val="none" w:color="FFFFFF" w:sz="0"/>
                    <w:left w:val="none" w:color="FFFFFF" w:sz="0"/>
                    <w:bottom w:val="single" w:color="2A9D8F" w:sz="6"/>
                    <w:right w:val="none" w:color="FFFFFF" w:sz="0"/>
                  </w:tcBorders>
                  <w:tcMar>
                    <w:top w:type="dxa" w:w="30"/>
                    <w:left w:type="dxa" w:w="120"/>
                    <w:bottom w:type="dxa" w:w="30"/>
                    <w:right w:type="dxa" w:w="80"/>
                  </w:tcMar>
                  <w:vAlign w:val="center"/>
                </w:tcPr>
                <w:p>
                  <w:r>
                    <w:rPr>
                      <w:rFonts w:ascii="Trebuchet MS" w:cs="Trebuchet MS" w:eastAsia="Trebuchet MS" w:hAnsi="Trebuchet MS"/>
                      <w:b/>
                      <w:bCs/>
                      <w:color w:val="1B2A4A"/>
                      <w:sz w:val="24"/>
                      <w:szCs w:val="24"/>
                    </w:rPr>
                    <w:t xml:space="preserve">Key Takeaways</w:t>
                  </w:r>
                </w:p>
              </w:tc>
            </w:tr>
          </w:tbl>
          <w:p>
            <w:pPr>
              <w:spacing w:after="40" w:before="20"/>
            </w:pPr>
            <w:r>
              <w:rPr>
                <w:rFonts w:ascii="Arial" w:cs="Arial" w:eastAsia="Arial" w:hAnsi="Arial"/>
                <w:b/>
                <w:bCs/>
                <w:i/>
                <w:iCs/>
                <w:color w:val="1B2A4A"/>
                <w:sz w:val="16"/>
                <w:szCs w:val="16"/>
              </w:rPr>
              <w:t xml:space="preserve">On-slide summary: </w:t>
            </w:r>
            <w:r>
              <w:rPr>
                <w:rFonts w:ascii="Arial" w:cs="Arial" w:eastAsia="Arial" w:hAnsi="Arial"/>
                <w:b w:val="false"/>
                <w:bCs w:val="false"/>
                <w:i/>
                <w:iCs/>
                <w:color w:val="333333"/>
                <w:sz w:val="16"/>
                <w:szCs w:val="16"/>
              </w:rPr>
              <w:t xml:space="preserve">Key Takeaways; Powell took office Feb 2018; first non-economist Chair since 1978; Three crises: 2018 hikes, 2020 COVID cuts, 2022 pivot, 2024 cuts</w:t>
            </w:r>
          </w:p>
          <w:p>
            <w:pPr>
              <w:keepNext/>
              <w:spacing w:after="10" w:before="40"/>
            </w:pPr>
            <w:r>
              <w:rPr>
                <w:rFonts w:ascii="Trebuchet MS" w:cs="Trebuchet MS" w:eastAsia="Trebuchet MS" w:hAnsi="Trebuchet MS"/>
                <w:b/>
                <w:bCs/>
                <w:color w:val="1B2A4A"/>
                <w:spacing w:val="30"/>
                <w:sz w:val="16"/>
                <w:szCs w:val="16"/>
              </w:rPr>
              <w:t xml:space="preserve">TALKING POINTS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each takeaway to an activity question. T1 (biography) -&gt; Reference Guide + quiz Q1-3. T2 (three crises) -&gt; quiz Q4-10. T3 (March 2020) -&gt; Part 3 chart. T4 (Jackson Hole 2022) -&gt; Part 4 chart. T5 (independence) -&gt; Part 5 memo.</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Drill the THREE-NUMBER spine. Powell took office Feb 2018. March 2020 cut from 1.50% to 0.25% in 12 days. July 2023 peak rate was 5.50%. Those three numbers anchor the entire lesson.</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Connect to the dual mandate (TK 57). The 1978 Humphrey-Hawkins Act gives the Fed two equal goals. Powell's 2022 pivot prioritized prices (Volcker model); the 2024 cut began rebalancing toward jobs. Different moments, different emphasis.</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0"/>
                    <w:left w:type="dxa" w:w="0"/>
                    <w:bottom w:type="dxa" w:w="40"/>
                    <w:right w:type="dxa" w:w="80"/>
                  </w:tcMar>
                  <w:vAlign w:val="top"/>
                </w:tcPr>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Set up the activity. Tell students they now have the toolkit to play Avery Chen, junior Fed Board research analyst in October 2026. Next 35-50 minutes: two real charts, one Powell Tenure Retrospective memo.</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Discussion question: if you were President in 2027 picking the next Fed Chair, would you want another non-economist (Powell pattern) or a return to the PhD-economist tradition (Volcker/Bernanke/Yellen pattern)? Either is defensible.</w:t>
                  </w:r>
                </w:p>
              </w:tc>
            </w:tr>
          </w:tbl>
          <w:p>
            <w:pPr>
              <w:spacing w:after="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580"/>
              <w:gridCol w:w="200"/>
              <w:gridCol w:w="4580"/>
            </w:tblGrid>
            <w:tr>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BACKGROUND</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Keep the explanation tied to what students can see on the slide.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Add only brief context needed to make Key Takeaways classroom-ready.</w:t>
                  </w:r>
                </w:p>
              </w:tc>
              <w:tc>
                <w:tcPr>
                  <w:tcW w:type="dxa" w:w="200"/>
                  <w:tcBorders>
                    <w:top w:val="none" w:color="FFFFFF" w:sz="0"/>
                    <w:left w:val="none" w:color="FFFFFF" w:sz="0"/>
                    <w:bottom w:val="none" w:color="FFFFFF" w:sz="0"/>
                    <w:right w:val="none" w:color="FFFFFF" w:sz="0"/>
                  </w:tcBorders>
                </w:tcPr>
                <w:p>
                  <w:r>
                    <w:rPr>
                      <w:rFonts w:ascii="Arial" w:cs="Arial" w:eastAsia="Arial" w:hAnsi="Arial"/>
                      <w:b w:val="false"/>
                      <w:bCs w:val="false"/>
                      <w:i w:val="false"/>
                      <w:iCs w:val="false"/>
                      <w:color w:val="333333"/>
                      <w:sz w:val="18"/>
                      <w:szCs w:val="18"/>
                    </w:rPr>
                    <w:t xml:space="preserve"/>
                  </w:r>
                </w:p>
              </w:tc>
              <w:tc>
                <w:tcPr>
                  <w:tcW w:type="dxa" w:w="4580"/>
                  <w:tcBorders>
                    <w:top w:val="none" w:color="FFFFFF" w:sz="0"/>
                    <w:left w:val="none" w:color="FFFFFF" w:sz="0"/>
                    <w:bottom w:val="none" w:color="FFFFFF" w:sz="0"/>
                    <w:right w:val="none" w:color="FFFFFF" w:sz="0"/>
                  </w:tcBorders>
                  <w:tcMar>
                    <w:top w:type="dxa" w:w="40"/>
                    <w:left w:type="dxa" w:w="0"/>
                    <w:bottom w:type="dxa" w:w="40"/>
                    <w:right w:type="dxa" w:w="80"/>
                  </w:tcMar>
                  <w:vAlign w:val="top"/>
                </w:tcPr>
                <w:p>
                  <w:pPr>
                    <w:keepNext/>
                    <w:spacing w:after="10" w:before="40"/>
                  </w:pPr>
                  <w:r>
                    <w:rPr>
                      <w:rFonts w:ascii="Trebuchet MS" w:cs="Trebuchet MS" w:eastAsia="Trebuchet MS" w:hAnsi="Trebuchet MS"/>
                      <w:b/>
                      <w:bCs/>
                      <w:color w:val="1B2A4A"/>
                      <w:spacing w:val="30"/>
                      <w:sz w:val="16"/>
                      <w:szCs w:val="16"/>
                    </w:rPr>
                    <w:t xml:space="preserve">DISCUSSION QUESTIONS</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What part of the slide gives you the strongest evidence?</w:t>
                  </w:r>
                </w:p>
                <w:p>
                  <w:pPr>
                    <w:spacing w:after="0" w:line="240" w:lineRule="auto"/>
                    <w:ind w:left="180" w:hanging="180"/>
                  </w:pPr>
                  <w:r>
                    <w:rPr>
                      <w:rFonts w:ascii="Arial" w:cs="Arial" w:eastAsia="Arial" w:hAnsi="Arial"/>
                      <w:b/>
                      <w:bCs/>
                      <w:i w:val="false"/>
                      <w:iCs w:val="false"/>
                      <w:color w:val="B84D38"/>
                      <w:sz w:val="18"/>
                      <w:szCs w:val="18"/>
                    </w:rPr>
                    <w:t xml:space="preserve">•  </w:t>
                  </w:r>
                  <w:r>
                    <w:rPr>
                      <w:rFonts w:ascii="Arial" w:cs="Arial" w:eastAsia="Arial" w:hAnsi="Arial"/>
                      <w:b w:val="false"/>
                      <w:bCs w:val="false"/>
                      <w:i w:val="false"/>
                      <w:iCs w:val="false"/>
                      <w:color w:val="333333"/>
                      <w:sz w:val="18"/>
                      <w:szCs w:val="18"/>
                    </w:rPr>
                    <w:t xml:space="preserve">How would you explain Key Takeaways in your own words?</w:t>
                  </w:r>
                </w:p>
              </w:tc>
            </w:tr>
          </w:tbl>
          <w:p>
            <w:pPr>
              <w:spacing w:after="20" w:before="40"/>
            </w:pPr>
            <w:r>
              <w:rPr>
                <w:rFonts w:ascii="Arial" w:cs="Arial" w:eastAsia="Arial" w:hAnsi="Arial"/>
                <w:b w:val="false"/>
                <w:bCs w:val="false"/>
                <w:i w:val="false"/>
                <w:iCs w:val="false"/>
                <w:color w:val="333333"/>
                <w:sz w:val="18"/>
                <w:szCs w:val="18"/>
              </w:rP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7860"/>
            </w:tblGrid>
            <w:tr>
              <w:tc>
                <w:tcPr>
                  <w:tcW w:type="dxa" w:w="1500"/>
                  <w:tcBorders>
                    <w:top w:val="none" w:color="FFFFFF" w:sz="0"/>
                    <w:left w:val="none" w:color="FFFFFF" w:sz="0"/>
                    <w:bottom w:val="none" w:color="FFFFFF" w:sz="0"/>
                    <w:right w:val="none" w:color="FFFFFF" w:sz="0"/>
                  </w:tcBorders>
                  <w:shd w:fill="145F58" w:val="clear"/>
                  <w:tcMar>
                    <w:top w:type="dxa" w:w="20"/>
                    <w:left w:type="dxa" w:w="100"/>
                    <w:bottom w:type="dxa" w:w="20"/>
                    <w:right w:type="dxa" w:w="100"/>
                  </w:tcMar>
                  <w:vAlign w:val="center"/>
                </w:tcPr>
                <w:p>
                  <w:pPr>
                    <w:jc w:val="center"/>
                  </w:pPr>
                  <w:r>
                    <w:rPr>
                      <w:rFonts w:ascii="Trebuchet MS" w:cs="Trebuchet MS" w:eastAsia="Trebuchet MS" w:hAnsi="Trebuchet MS"/>
                      <w:b/>
                      <w:bCs/>
                      <w:color w:val="FFFFFF"/>
                      <w:spacing w:val="18"/>
                      <w:sz w:val="14"/>
                      <w:szCs w:val="14"/>
                    </w:rPr>
                    <w:t xml:space="preserve">GUIDED NOTES</w:t>
                  </w:r>
                </w:p>
              </w:tc>
              <w:tc>
                <w:tcPr>
                  <w:tcW w:type="dxa" w:w="7860"/>
                  <w:tcBorders>
                    <w:top w:val="none" w:color="FFFFFF" w:sz="0"/>
                    <w:left w:val="none" w:color="FFFFFF" w:sz="0"/>
                    <w:bottom w:val="none" w:color="FFFFFF" w:sz="0"/>
                    <w:right w:val="none" w:color="FFFFFF" w:sz="0"/>
                  </w:tcBorders>
                  <w:shd w:fill="F0FAF8" w:val="clear"/>
                  <w:tcMar>
                    <w:top w:type="dxa" w:w="20"/>
                    <w:left w:type="dxa" w:w="120"/>
                    <w:bottom w:type="dxa" w:w="20"/>
                    <w:right w:type="dxa" w:w="120"/>
                  </w:tcMar>
                  <w:vAlign w:val="center"/>
                </w:tcPr>
                <w:p>
                  <w:r>
                    <w:rPr>
                      <w:rFonts w:ascii="Arial" w:cs="Arial" w:eastAsia="Arial" w:hAnsi="Arial"/>
                      <w:b w:val="false"/>
                      <w:bCs w:val="false"/>
                      <w:i/>
                      <w:iCs/>
                      <w:color w:val="1B2A4A"/>
                      <w:sz w:val="16"/>
                      <w:szCs w:val="16"/>
                    </w:rPr>
                    <w:t xml:space="preserve">Students should listen for: Powell took office Feb 2018; first non-economist Chair since 1978</w:t>
                  </w:r>
                </w:p>
              </w:tc>
            </w:tr>
          </w:tbl>
          <w:p/>
        </w:tc>
      </w:tr>
    </w:tbl>
    <w:sectPr>
      <w:footerReference w:type="default" r:id="rId7"/>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2026-09-07T01:26:49.254Z</dcterms:created>
  <dcterms:modified xsi:type="dcterms:W3CDTF">2026-09-07T01:26:49.255Z</dcterms:modified>
</cp:coreProperties>
</file>

<file path=docProps/custom.xml><?xml version="1.0" encoding="utf-8"?>
<Properties xmlns="http://schemas.openxmlformats.org/officeDocument/2006/custom-properties" xmlns:vt="http://schemas.openxmlformats.org/officeDocument/2006/docPropsVTypes"/>
</file>