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Interest Rates: The Fed's Main Tool</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The Fed moves ONE interest rate eight times a year - so how does that single number ripple out to your mortgage, your credit card, and the whole economy, and how would you decide what the Fed should do next?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It is January 2025. You are DEVIN PARK, a junior economic analyst at a regional bank's monetary-policy desk.</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the federal funds rate and explain how the FOMC sets it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transmission from the federal funds rate to mortgage and credit card rates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Predict the effects of rate hikes vs rate cuts on inflation, jobs, and borrowing</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Monetary Policy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Monetary Policy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Charts - Federal Funds Rate and Mortgage Transmission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Trace the Transmission and Apply the Dual Mandate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Recommendation Memo to the Manager</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Monetary Policy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interest rate banks charge each other for overnight loans of reserves; the Fed's primary monetary policy tool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FOMC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12-member Federal Open Market Committee that sets the federal funds rate; meets 8 times per year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Fed's buying and selling of Treasury bonds to push the fed funds rate toward target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IORB</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Interest on Reserve Balances; the floor on the fed funds rate that the Fed pays banks on reserves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a change in the federal funds rate ripples out to mortgages, credit cards, and auto loans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Discount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higher rate the Fed charges banks that borrow directly from the Fed; the ceiling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rate banks charge their best customers; always equals fed funds plus 3 points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Dot plot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chart of each Fed official's expected rate path, released quarterly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banks must hold at the Fed; short banks borrow them overnight from long banks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6 to 12 months it takes for a Fed rate change to fully affect borrowing, spending, hiring, and prices</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Monetary Policy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prime rate</w:t>
      </w:r>
      <w:r>
        <w:rPr>
          <w:rFonts w:ascii="Arial" w:cs="Arial" w:eastAsia="Arial" w:hAnsi="Arial"/>
          <w:color w:val="555555"/>
          <w:sz w:val="21"/>
          <w:szCs w:val="21"/>
        </w:rPr>
        <w:t xml:space="preserve">   ·   </w:t>
      </w:r>
      <w:r>
        <w:rPr>
          <w:rFonts w:ascii="Arial" w:cs="Arial" w:eastAsia="Arial" w:hAnsi="Arial"/>
          <w:color w:val="1B2A4A"/>
          <w:sz w:val="21"/>
          <w:szCs w:val="21"/>
        </w:rPr>
        <w:t xml:space="preserve">federal funds rate</w:t>
      </w:r>
      <w:r>
        <w:rPr>
          <w:rFonts w:ascii="Arial" w:cs="Arial" w:eastAsia="Arial" w:hAnsi="Arial"/>
          <w:color w:val="555555"/>
          <w:sz w:val="21"/>
          <w:szCs w:val="21"/>
        </w:rPr>
        <w:t xml:space="preserve">   ·   </w:t>
      </w:r>
      <w:r>
        <w:rPr>
          <w:rFonts w:ascii="Arial" w:cs="Arial" w:eastAsia="Arial" w:hAnsi="Arial"/>
          <w:color w:val="1B2A4A"/>
          <w:sz w:val="21"/>
          <w:szCs w:val="21"/>
        </w:rPr>
        <w:t xml:space="preserve">open market operations</w:t>
      </w:r>
      <w:r>
        <w:rPr>
          <w:rFonts w:ascii="Arial" w:cs="Arial" w:eastAsia="Arial" w:hAnsi="Arial"/>
          <w:color w:val="555555"/>
          <w:sz w:val="21"/>
          <w:szCs w:val="21"/>
        </w:rPr>
        <w:t xml:space="preserve">   ·   </w:t>
      </w:r>
      <w:r>
        <w:rPr>
          <w:rFonts w:ascii="Arial" w:cs="Arial" w:eastAsia="Arial" w:hAnsi="Arial"/>
          <w:color w:val="1B2A4A"/>
          <w:sz w:val="21"/>
          <w:szCs w:val="21"/>
        </w:rPr>
        <w:t xml:space="preserve">transmission mechanism</w:t>
      </w:r>
      <w:r>
        <w:rPr>
          <w:rFonts w:ascii="Arial" w:cs="Arial" w:eastAsia="Arial" w:hAnsi="Arial"/>
          <w:color w:val="555555"/>
          <w:sz w:val="21"/>
          <w:szCs w:val="21"/>
        </w:rPr>
        <w:t xml:space="preserve">   ·   </w:t>
      </w:r>
      <w:r>
        <w:rPr>
          <w:rFonts w:ascii="Arial" w:cs="Arial" w:eastAsia="Arial" w:hAnsi="Arial"/>
          <w:color w:val="1B2A4A"/>
          <w:sz w:val="21"/>
          <w:szCs w:val="21"/>
        </w:rPr>
        <w:t xml:space="preserve">reserves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interest rate banks charge each other for overnight loans of the money they keep at the Fed - the single bank-to-bank rate the Fed targets eight times a year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When the Fed buys or sells Treasury bonds to push the bank-to-bank overnight rate toward its target, it is conducting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chain by which one rate change at the Fed ripples out to mortgages, credit cards, and auto loans across the whole economy is called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rate banks charge their most credit-worthy customers - always equal to the federal funds target plus three points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money banks are legally required to keep at the Fed - what a short bank borrows overnight from a long bank - is its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 Federal Funds Rate and Mortgage Transmission</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Use Chart Reference 1 (chart_fed_funds_rate_2000_2026) - the Federal Funds Rate line chart (2000-2026) inserted below this question and shown on the slide deck - to answer the following.</w:t>
      </w:r>
    </w:p>
    <w:p>
      <w:r>
        <w:drawing>
          <wp:inline xmlns:a="http://schemas.openxmlformats.org/drawingml/2006/main" xmlns:pic="http://schemas.openxmlformats.org/drawingml/2006/picture">
            <wp:extent cx="5303520" cy="4050758"/>
            <wp:docPr id="1" name="mllp:chart_fed_funds_rate_2000_2026|interest-rates-the-fed-s-main-|docx|chart-fed-funds-rate-2000-2026|" title="mllp:chart_fed_funds_rate_2000_2026|interest-rates-the-fed-s-main-|docx|chart-fed-funds-rate-2000-2026|" descr="Line chart showing the U.S. federal funds rate from 2000 to 2026, with cuts to near zero after 2001 and 2008, the 2015-2019 normalization, the COVID-era cut to ~0.25% in March 2020, the rapid 2022-2023 hike cycle to ~5.50%, and the 2024 cuts toward 4.50%."/>
            <wp:cNvGraphicFramePr>
              <a:graphicFrameLocks noChangeAspect="1"/>
            </wp:cNvGraphicFramePr>
            <a:graphic>
              <a:graphicData uri="http://schemas.openxmlformats.org/drawingml/2006/picture">
                <pic:pic>
                  <pic:nvPicPr>
                    <pic:cNvPr id="0" name="chart_fed_funds_rate_2000_2026.png"/>
                    <pic:cNvPicPr/>
                  </pic:nvPicPr>
                  <pic:blipFill>
                    <a:blip r:embed="rId9"/>
                    <a:stretch>
                      <a:fillRect/>
                    </a:stretch>
                  </pic:blipFill>
                  <pic:spPr>
                    <a:xfrm>
                      <a:off x="0" y="0"/>
                      <a:ext cx="5303520" cy="4050758"/>
                    </a:xfrm>
                    <a:prstGeom prst="rect"/>
                  </pic:spPr>
                </pic:pic>
              </a:graphicData>
            </a:graphic>
          </wp:inline>
        </w:drawing>
      </w:r>
    </w:p>
    <w:p>
      <w:pPr>
        <w:keepNext/>
        <w:keepLines/>
        <w:spacing w:after="80" w:line="288" w:lineRule="auto"/>
        <w:ind w:left="380"/>
      </w:pPr>
      <w:r>
        <w:rPr>
          <w:rFonts w:ascii="Arial" w:cs="Arial" w:eastAsia="Arial" w:hAnsi="Arial"/>
          <w:b/>
          <w:bCs/>
          <w:color w:val="1B2A4A"/>
          <w:sz w:val="22"/>
          <w:szCs w:val="22"/>
        </w:rPr>
        <w:t xml:space="preserve">What was the APPROXIMATE federal funds rate in 2009 and 2021? What does that tell you about the Fed's response to the 2008 financial crisis and to the COVID-19 pandemic?</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Using Chart Reference 1 (the federal funds rate chart above) again, calculate the SIZE of the 2022-2023 hike cycle.</w:t>
      </w:r>
    </w:p>
    <w:p>
      <w:pPr>
        <w:keepNext/>
        <w:keepLines/>
        <w:spacing w:after="80" w:line="288" w:lineRule="auto"/>
        <w:ind w:left="380"/>
      </w:pPr>
      <w:r>
        <w:rPr>
          <w:rFonts w:ascii="Arial" w:cs="Arial" w:eastAsia="Arial" w:hAnsi="Arial"/>
          <w:b/>
          <w:bCs/>
          <w:color w:val="1B2A4A"/>
          <w:sz w:val="22"/>
          <w:szCs w:val="22"/>
        </w:rPr>
        <w:t xml:space="preserve">What rate did the cycle START at (read the low point just before the 2022 climb)? What did it PEAK at? How many PERCENTAGE POINTS was the total move?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Now use Chart Reference 2 (chart_mortgage_vs_fed_funds) - the two-series 30-Year Mortgage vs Federal Funds Rate chart inserted below this question and shown on the slide deck - to answer.</w:t>
      </w:r>
    </w:p>
    <w:p>
      <w:r>
        <w:drawing>
          <wp:inline xmlns:a="http://schemas.openxmlformats.org/drawingml/2006/main" xmlns:pic="http://schemas.openxmlformats.org/drawingml/2006/picture">
            <wp:extent cx="5303520" cy="3815779"/>
            <wp:docPr id="2" name="mllp:chart_mortgage_vs_fed_funds|interest-rates-the-fed-s-main-|docx|chart-mortgage-vs-fed-funds|" title="mllp:chart_mortgage_vs_fed_funds|interest-rates-the-fed-s-main-|docx|chart-mortgage-vs-fed-funds|" descr="Line chart with two series from 2000 to 2026: the 30-year fixed mortgage rate (typically 2-4 percentage points above the federal funds rate) and the federal funds rate. The mortgage rate stays above the fed funds rate in every year, and both rise sharply in 2022-2023."/>
            <wp:cNvGraphicFramePr>
              <a:graphicFrameLocks noChangeAspect="1"/>
            </wp:cNvGraphicFramePr>
            <a:graphic>
              <a:graphicData uri="http://schemas.openxmlformats.org/drawingml/2006/picture">
                <pic:pic>
                  <pic:nvPicPr>
                    <pic:cNvPr id="0" name="chart_mortgage_vs_fed_funds.png"/>
                    <pic:cNvPicPr/>
                  </pic:nvPicPr>
                  <pic:blipFill>
                    <a:blip r:embed="rId10"/>
                    <a:stretch>
                      <a:fillRect/>
                    </a:stretch>
                  </pic:blipFill>
                  <pic:spPr>
                    <a:xfrm>
                      <a:off x="0" y="0"/>
                      <a:ext cx="5303520" cy="3815779"/>
                    </a:xfrm>
                    <a:prstGeom prst="rect"/>
                  </pic:spPr>
                </pic:pic>
              </a:graphicData>
            </a:graphic>
          </wp:inline>
        </w:drawing>
      </w:r>
    </w:p>
    <w:p>
      <w:pPr>
        <w:keepNext/>
        <w:keepLines/>
        <w:spacing w:after="80" w:line="288" w:lineRule="auto"/>
        <w:ind w:left="380"/>
      </w:pPr>
      <w:r>
        <w:rPr>
          <w:rFonts w:ascii="Arial" w:cs="Arial" w:eastAsia="Arial" w:hAnsi="Arial"/>
          <w:b/>
          <w:bCs/>
          <w:color w:val="1B2A4A"/>
          <w:sz w:val="22"/>
          <w:szCs w:val="22"/>
        </w:rPr>
        <w:t xml:space="preserve">What was the LOWEST 30-year mortgage rate on the chart, and what year did it happen? What was the HIGHEST mortgage rate from 2022 onward, and what year did it happen?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Use Chart Reference 2 (the mortgage-vs-fed-funds chart above) again. Compare the SPREAD between the mortgage rate and the federal funds rate in 2015 vs in 2023. (Spread = mortgage rate - fed funds rate.) Show both spreads and explain in one sentence what this tells you about how mortgage rates respond to RAPID Fed hikes.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Trace the Transmission and Apply the Dual Mandate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Trace the transmission of the September 2024 Fed rate CUT (-50 bps, bringing fed funds from 5.50% to 5.00%) all the way to a college student's credit card APR. Use AT LEAST FOUR lesson terms (fed funds, prime rate, transmission, credit card APR, billing cycle, basis points) in your explanation.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Why do 30-year mortgage rates NOT respond 1-for-1 to a Fed rate cut, even though they fall to some degree? Explain the role of the 10-YEAR TREASURY and EXPECTATIONS in your answer.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The Fed's DUAL MANDATE is maximum employment AND stable prices. Explain in 2-3 sentences how these two goals can CONFLICT, and use the 2022-2024 cycle to illustrate.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lesson described a 6-12 month LAG between a Fed rate change and its full effect on the economy.</w:t>
      </w:r>
    </w:p>
    <w:p>
      <w:pPr>
        <w:keepNext/>
        <w:keepLines/>
        <w:spacing w:after="80" w:line="288" w:lineRule="auto"/>
        <w:ind w:left="380"/>
      </w:pPr>
      <w:r>
        <w:rPr>
          <w:rFonts w:ascii="Arial" w:cs="Arial" w:eastAsia="Arial" w:hAnsi="Arial"/>
          <w:b/>
          <w:bCs/>
          <w:color w:val="1B2A4A"/>
          <w:sz w:val="22"/>
          <w:szCs w:val="22"/>
        </w:rPr>
        <w:t xml:space="preserve">Why does this lag make Fed decisions especially hard? Give ONE specific example from the 2022-2024 cycle where the lag created a real problem for the Fed.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Recommendation Memo to the Manager</w:t>
      </w:r>
    </w:p>
    <w:p>
      <w:pPr>
        <w:keepNext/>
        <w:keepLines/>
        <w:spacing w:after="40"/>
      </w:pPr>
      <w:r>
        <w:rPr>
          <w:rFonts w:ascii="Trebuchet MS" w:cs="Trebuchet MS" w:eastAsia="Trebuchet MS" w:hAnsi="Trebuchet MS"/>
          <w:b/>
          <w:bCs/>
          <w:color w:val="B84D38"/>
          <w:spacing w:val="12"/>
          <w:sz w:val="17"/>
          <w:szCs w:val="17"/>
        </w:rPr>
        <w:t xml:space="preserve">FINAL RECOMMENDATION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FD-01. YOUR FINAL RECOMMENDATION MEMO. Devin Park's manager is waiting for the written analysis. Write a 7-9 sentence memo evaluating the 2022-2024 hike cycle and recommending what the Fed should do at its next FOMC meeting in 2025. Use the memo header below and check off each required element as you include it. (Sentence starters you can use: "After reviewing the 2022-2024 cycle, my evaluation is..." and "For the next FOMC meeting, I recommend... because...")</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EVALUATION - one sentence stating whether the 2022-2024 hike cycle SUCCEEDED, OVERSHOT, or was ABOUT RIGHT, backed by at least one specific number from the lesson (for example the 9.1% peak CPI or the ~4% unemployment that held throughout the cycle).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2025 RECOMMENDATION - recommend exactly ONE move the Fed should make at the next meeting: HOLD STEADY at 4.50%, CUT 25 bps, CUT 50 bps, or HIKE again.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DUAL-MANDATE REASONING - justify your recommendation using the Fed's two goals (maximum employment AND stable prices) and how they can pull in different directions.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CHART DATA POINTS - cite at least TWO specific numbers you read off the two charts in Part 3 (a peak or trough rate and the year it happened) to back up your evaluation.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RISK - acknowledge one realistic risk of YOUR recommendation.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FIVE VOCABULARY TERMS - underline at least FIVE lesson vocabulary terms in your memo (e.g., federal funds rate, transmission mechanism, prime rate, dual mandate, lag, basis points).</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Manager, Monetary-Policy Desk</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Devin Park, Bank Analyst</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Evaluation of the 2022-2024 Hike Cycle and Recommendation for the Next FOMC Meeting</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2026-06-11T05:45:22.676Z</dcterms:created>
  <dcterms:modified xsi:type="dcterms:W3CDTF">2026-06-11T05:45:22.676Z</dcterms:modified>
</cp:coreProperties>
</file>

<file path=docProps/custom.xml><?xml version="1.0" encoding="utf-8"?>
<Properties xmlns="http://schemas.openxmlformats.org/officeDocument/2006/custom-properties" xmlns:vt="http://schemas.openxmlformats.org/officeDocument/2006/docPropsVTypes"/>
</file>