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HYPERINFLATION: WEIMAR, ZIMBABWE, VENEZUELA</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Economics</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11-12</w:t>
      </w:r>
    </w:p>
    <w:p>
      <w:pPr>
        <w:spacing w:line="336" w:lineRule="auto"/>
        <w:jc w:val="left"/>
      </w:pPr>
      <w:r>
        <w:rPr>
          <w:rFonts w:ascii="Arial" w:cs="Arial" w:eastAsia="Arial" w:hAnsi="Arial"/>
          <w:b w:val="false"/>
          <w:bCs w:val="false"/>
          <w:i w:val="false"/>
          <w:iCs w:val="false"/>
          <w:color w:val="333333"/>
          <w:sz w:val="22"/>
          <w:szCs w:val="22"/>
        </w:rPr>
        <w:t xml:space="preserve">Hyperinflation: Weimar, Zimbabwe, Venezuela is the extreme-tail capstone of Unit 6. Students learn the Cagan threshold (50%+ inflation per MONTH, Phillip Cagan 1956) and meet the three classic cases: Weimar Germany 1923 (peak about 29,500% monthly in November 1923, triggered by the French-Belgian Ruhr occupation; ended by the Rentenmark on November 15, 1923), Zimbabwe 2008 (peak about 79.6 billion percent monthly in November 2008, triggered by the 2000-2003 land reform; ended by abandoning the Zim dollar in April 2009), and Venezuela 2016-present (peak about 65,374% annual in 2018, triggered by the 2014-2016 oil-price collapse; still grinding out a gradual decline). They learn the shared cause - governments printing money to fund fiscal deficits they cannot close any other way - and the doom-loop dynamics (Cagan 1956: as inflation rises, money demand falls, forcing more printing). They study the human consequences (savings wiped out, contracts break, middle class destroyed, politics destabilized; Weimar 1923 contributed to the Nazi rise) and finally the FOUR institutional shields that make hyperinflation unlikely in the U.S.: Fed independence, USD reserve currency status (about 60% of global reserves), deep Treasury market, and an independent judiciary. The activity is a five-part scenario placing students as Dr. Maya Chen, an IMF currency-stability advisor in 2026, briefing the finance minister of fictional Marakland (a petrostate whose monthly inflation just crossed 30%) on whether the situation can be stopped before becoming another Weimar/Zimbabwe/Venezuela. Students complete a Hyperinflation Reference Guide and apply the key vocabulary in context, read the Weimar and Zimbabwe monthly-inflation charts (log10 axis, mandatory because data spans 4-9 orders of magnitude), read the Venezuela annual-inflation chart and compare exit patterns, then write a 7-9 sentence stop-the-printing recommendation memo. All work is print-and-go; the activity uses three embedded log10 charts as data stimuli.</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Hyperinflation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Inflation so fast that prices double in a matter of weeks; the Cagan threshold defines it as 50%+ inflation per month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Cagan threshold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Phillip Cagan's 1956 definition: hyperinflation begins at 50%+ inflation per MONTH (about 12,875% annualized)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Weimar Republic</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German government from 1919 to 1933; site of the 1922-1923 hyperinflation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Papiermark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German paper mark used during the Weimar hyperinflation; lost value so fast that workers were paid twice a day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Rentenmark</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new German currency introduced in November 1923 to end the Weimar hyperinflation; backed by mortgages on land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Reichsmark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currency that replaced the Rentenmark in 1924 and lasted until 1948; the stable post-hyperinflation mark</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Ruhr occupation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1923 French-Belgian military occupation of the Ruhr industrial region after Germany defaulted on reparations; triggered passive resistance and printing-press response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 reparations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Payments Germany owed to Allied powers under the 1919 Treaty of Versailles; the fiscal pressure that triggered Weimar money-printing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Zimbabwe dollar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Zimbabwean currency that hyperinflated in 2007-2009 to a peak monthly inflation of about 79.6 billion percent in November 2008</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100 trillion dollar note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largest banknote ever issued; Zimbabwe printed it in January 2009 but it was worth only a few U.S. dollars within weeks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Land reform shock</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2000-2003 seizure of white-owned commercial farms in Zimbabwe; collapsed agricultural exports and tax revenue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Bolivar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Venezuela's national currency; lost over 99.999% of its value between 2016 and 2020</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Petrostate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country whose government revenue depends overwhelmingly on oil exports; Venezuela in 2014 got over 95% of export earnings from oil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Oil-price collapse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2014-2016 drop in global oil prices from over $100/barrel to under $30/barrel; the fiscal trigger for Venezuela's hyperinflation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Price controls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Government rules that cap how much sellers may charge; Venezuela's 2003+ price controls created shortages and a black market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Sovereign default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a government fails to pay back its bondholders; Venezuela defaulted on dollar bonds in November 2017</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Money printing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a central bank creates new currency to fund government spending; the proximate cause of every hyperinflation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Fiscal deficit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gap between what a government spends and what it collects in taxes; pressure to close the gap with new money is the root cause of hyperinflation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Seigniorage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profit a government earns by printing money; in hyperinflation it shrinks to zero as people abandon the currency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Currency substitution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people abandon the local currency for a stable foreign one (usually U.S. dollars); Zimbabwe and Venezuela both saw mass dollarization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Stable money anchor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trusted currency, gold, or fixed exchange rate that prevents money printing from running wild; institutional independence of central banks is the modern anchor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Indexation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practice of tying wages, contracts, or pensions to inflation; without indexation, savers and pensioners are wiped out by hyperinflation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Wheelbarrow money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1923 Weimar image: workers literally hauled paper marks in wheelbarrows because each note was worth so little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Velocity of money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fast money changes hands; in hyperinflation people spend the moment they are paid because the money loses value within hours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Cagan model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Phillip Cagan's 1956 monetary model of hyperinflation; shows that as inflation rises, people hold less money, which forces the government to print even more - a doom loop</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project a high-resolution image of the Zimbabwe 100 trillion dollar note. Ask the room: how much do you think this bought on issue day? Reveal: about $5 U.S. Define the Cagan threshold (50% per MONTH) and frame today's lesson as three classic cases of currency collapse.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5-30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through slide 9 (Venezuela chart) with Guided Notes sections 1-4. Pause at slide 4 (Weimar) and slide 6 (Zimbabwe) to drill the trigger - cure pattern. Pause at slide 5 (Weimar log10 chart) to read a few values off the y-axis.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Reference Guide (Part 1) + Apply the Terms (Part 2) + start Part 3 (Weimar/Zimbabwe chart reads). Remind students of the WORK ORDER note: Part 1 Reference Guide first to build vocabulary.</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on the Cagan threshold + common cause + U.S. shield). Activity Parts 4-5 (Venezuela chart + Marakland memo)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project a $1 USD bill alongside a $1 trillion Zimbabwean note (both visible online). Ask students to predict which is worth more today on eBay. Reveal: the Zimbabwe note has actually appreciated as a collector item.</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Pause at slide 5 (Weimar log10), 7 (Zimbabwe log10), and 9 (Venezuela log10) to read y-values and compute 10^y as a class. Pause at slide 10 (common cause) to drill the five-step pattern.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(Part 1) + Apply the Terms (Part 2) + Weimar+Zimbabwe Chart Reading (Part 3) + Venezuela Chart Reading (Part 4) + Marakland Memo (Part 5).</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(Cagan threshold, Weimar, Zimbabwe, Venezuela case studies) + Guided Notes sections 1-4 + Activity Reference Guide (Part 1) + Apply the Terms (Part 2) + Part 3 Weimar/Zimbabwe chart reading.</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(common cause, consequences, why U.S. is unlikely, takeaways) + Guided Notes sections 5-7 + Activity Part 4 (Venezuela chart) + Part 5 (Marakland memo)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the Cagan threshold, hyperinflation is defined 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Annualizing 50% inflation per month gives approximately: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three countries are the textbook cases of modern hyperinflation taught in this lesson?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immediate political trigger for Weimar Germany's 1923 hyperinflation?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CHART READING. Using the Weimar inflation chart, the November 1923 peak monthly inflation rate was approximately: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underlying economic trigger for Zimbabwe's 2007-2009 hyperinflation?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CHART READING. Using the Zimbabwe inflation chart, the estimated November 2008 peak monthly inflation rate (Hanke-Kwok) was approximately: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macroeconomic event triggered Venezuela's 2016-present hyperinflation?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Across Weimar, Zimbabwe, and Venezuela, what is the COMMON CAUSE that links every hyperinflation case?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economic action ENDED Weimar Germany's hyperinflation in November 1923?</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group is MOST harmed by hyperinflation, and which group can adapt?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combination of U.S. institutional features makes hyperinflation UNLIKELY in the United States?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Hyperinflation is defined by the Cagan threshold as inflation above: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COMMON CAUSE across Weimar, Zimbabwe, and Venezuela hyperinflations?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U.S. institutional feature is MOST important in preventing hyperinflation here?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3-4 sentences, explain (a) what the Cagan threshold for hyperinflation is, (b) the ONE common cause that links Weimar 1923, Zimbabwe 2008, and Venezuela 2016-present (cite ONE specific country detail), and (c) one specific institutional feature that makes hyperinflation unlikely in the United States. Defend the U.S. point with one specific reason.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(40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Hyperinflation Reference Guide (5 blanked vocabulary terms,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statements, 1 pt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Weimar + Zimbabwe Chart Reading (3 log10 chart-reading questions)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Venezuela Chart Reading (3 log10 chart-reading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Marakland Stop-the-Printing Memo (verdict + 1 value per chart + 2 reforms + 1 risk)</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single most important phrase for this lesson is 'hyperinflation = 50%+ per MONTH, not per year.' Many students will arrive thinking the 2022 9.1% annual inflation was 'hyperinflation' - it was not even close. Walk slide 3 carefully. Stress that hyperinflation is roughly 1000x worse than the 2022 crisis. The Cagan-1956 attribution matters because it grounds the definition in standard economic literature.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When reading the LOG10 charts (slides 5, 7, 9), do at least one example computation as a class. Pick a y-value (e.g., y = 4) and ask 'what percent does this represent?' Compute 10^4 = 10,000% as a class. Then pick another (y = 2 = 100%; y = 4.47 = about 29,500%). Students who do not understand the log axis will treat the charts as decoration; explicit computation makes them functional. Bring a calculator to class.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On slide 6 (Zimbabwe), do not gloss over the 79.6 BILLION percent monthly. That is roughly 2.7 million times worse than the Weimar peak. Have students try to picture what 'prices doubling every 24 hours' feels like - it is the rate at which the Zim dollar lost value at peak. The 100 trillion dollar note is the iconic image; bring a copy or use a slide image.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Slide 10 (common cause) is the THESIS of the lesson. Three different countries, three different decades, three different triggers, ONE shared mechanism. Have students physically write the five-step pattern in their notes: (1) Fiscal pressure. (2) Lost normal revenue. (3) Lost bond access. (4) Cannot cut spending politically. (5) Print money. This is the spine students must internalize - the activity Part 5 memo asks them to apply it.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Part 5 of the activity, grade on the SIX rubric elements (verdict, 1 Weimar value, 1 Zimbabwe value, 1 Venezuela value, 2 reforms, 1 risk), not on the verdict itself. Students can recommend act-now, dollarize, accept-the-cost, or wait - all are defensible if backed by chart evidence and the institutional analysis. The point is rigor of argument, not the political conclusion. A common error: students cite ONLY the peaks (29,500%, 79.6B%, 65,374%) without addressing trajectory (gradual vs abrupt). Push for trajectory reads.</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Track the Current Crop of Inflation Crises</w:t>
      </w:r>
    </w:p>
    <w:p>
      <w:pPr>
        <w:spacing w:line="336" w:lineRule="auto"/>
        <w:jc w:val="left"/>
      </w:pPr>
      <w:r>
        <w:rPr>
          <w:rFonts w:ascii="Arial" w:cs="Arial" w:eastAsia="Arial" w:hAnsi="Arial"/>
          <w:b w:val="false"/>
          <w:bCs w:val="false"/>
          <w:i w:val="false"/>
          <w:iCs w:val="false"/>
          <w:color w:val="333333"/>
          <w:sz w:val="22"/>
          <w:szCs w:val="22"/>
        </w:rPr>
        <w:t xml:space="preserve">Have students research one country currently dealing with elevated but not yet hyperinflationary inflation: Argentina (annual inflation peaked at about 211% in late 2023 then declined), Turkey (about 70% annual in 2024), Lebanon (currency collapse since 2019), or Sudan (currency collapse since 2023). Ask students to identify (a) the trigger event (commodity-price shock, civil war, political crisis), (b) the central bank response (independence intact or compromised?), (c) the trajectory (rising, stabilized, falling), and (d) whether the country is closer to the Cagan threshold or pulling back. Compare findings as a class. No equipment needed beyond printed news articles or library access.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The Wheelbarrow Math Lab</w:t>
      </w:r>
    </w:p>
    <w:p>
      <w:pPr>
        <w:spacing w:line="336" w:lineRule="auto"/>
        <w:jc w:val="left"/>
      </w:pPr>
      <w:r>
        <w:rPr>
          <w:rFonts w:ascii="Arial" w:cs="Arial" w:eastAsia="Arial" w:hAnsi="Arial"/>
          <w:b w:val="false"/>
          <w:bCs w:val="false"/>
          <w:i w:val="false"/>
          <w:iCs w:val="false"/>
          <w:color w:val="333333"/>
          <w:sz w:val="22"/>
          <w:szCs w:val="22"/>
        </w:rPr>
        <w:t xml:space="preserve">Distribute play money to students (any denomination). Tell them at the start of each minute, prices DOUBLE - what costs 1 unit at minute 0 costs 2 at minute 1, 4 at minute 2, etc. Set a 10-minute timer. At each minute mark, students must 'pay' for a snack-card item (priced at the current rate). Students will quickly run out of money. Debrief: at 100% monthly inflation, prices double each month. Imagine that compressed into 10 minutes. Connect to the Weimar 'twice-a-day-pay' detail. Builds intuition for what 50% monthly actually feels like. Needs only paper, pen, and play money.</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The Currency Reform Hall of Fame</w:t>
      </w:r>
    </w:p>
    <w:p>
      <w:pPr>
        <w:spacing w:line="336" w:lineRule="auto"/>
        <w:jc w:val="left"/>
      </w:pPr>
      <w:r>
        <w:rPr>
          <w:rFonts w:ascii="Arial" w:cs="Arial" w:eastAsia="Arial" w:hAnsi="Arial"/>
          <w:b w:val="false"/>
          <w:bCs w:val="false"/>
          <w:i w:val="false"/>
          <w:iCs w:val="false"/>
          <w:color w:val="333333"/>
          <w:sz w:val="22"/>
          <w:szCs w:val="22"/>
        </w:rPr>
        <w:t xml:space="preserve">Assign each student one historical currency reform that ENDED a hyperinflation: (1) Germany Rentenmark 1923, (2) Hungary forint 1946 (replacing the pengo at 4 x 10^29 to 1 - the largest devaluation in history), (3) Israel new shekel 1985, (4) Brazil real 1994, (5) Zimbabwe dollarization 2009. Students write a 1-page case study covering: (a) the trigger crisis, (b) the reform mechanics, (c) why it worked (or didn't), (d) any lasting institutional change. Combine into a 'Currency Reform Hall of Fame' wall display. Reinforces that hyperinflation is a recurring pattern with known cures.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Cagan threshold (50% per MONTH) is a precise number. But what about 30% per month, or 49% per month? Should those be hyperinflation too? Defend your answer using the lesson definition AND a real-world example - point to Argentina at 211% annual (2023), Turkey at 70% annual (2024), or Lebanon since 2019, none of which are quite at Cagan but all are clearly broken.</w:t>
      </w:r>
    </w:p>
    <w:p>
      <w:pPr>
        <w:spacing w:after="80"/>
      </w:pPr>
    </w:p>
    <w:p>
      <w:pPr>
        <w:spacing w:line="336" w:lineRule="auto"/>
        <w:jc w:val="left"/>
      </w:pPr>
      <w:r>
        <w:rPr>
          <w:rFonts w:ascii="Arial" w:cs="Arial" w:eastAsia="Arial" w:hAnsi="Arial"/>
          <w:b/>
          <w:bCs/>
          <w:i w:val="false"/>
          <w:iCs w:val="false"/>
          <w:color w:val="333333"/>
          <w:sz w:val="22"/>
          <w:szCs w:val="22"/>
        </w:rPr>
        <w:t xml:space="preserve">2. Every hyperinflation in history traces back to a government printing money to fund a fiscal deficit it cannot close. But governments print money all the time without triggering hyperinflation - the U.S. printed trillions during 2008 and 2020. What is the DIFFERENCE between 'normal' money printing and 'hyperinflationary' money printing? Use the four institutional shields from slide 12 to defend your answer.</w:t>
      </w:r>
    </w:p>
    <w:p>
      <w:pPr>
        <w:spacing w:after="80"/>
      </w:pPr>
    </w:p>
    <w:p>
      <w:pPr>
        <w:spacing w:line="336" w:lineRule="auto"/>
        <w:jc w:val="left"/>
      </w:pPr>
      <w:r>
        <w:rPr>
          <w:rFonts w:ascii="Arial" w:cs="Arial" w:eastAsia="Arial" w:hAnsi="Arial"/>
          <w:b/>
          <w:bCs/>
          <w:i w:val="false"/>
          <w:iCs w:val="false"/>
          <w:color w:val="333333"/>
          <w:sz w:val="22"/>
          <w:szCs w:val="22"/>
        </w:rPr>
        <w:t xml:space="preserve">3. Hyperinflation transfers wealth from savers to debtors and destroys the middle class. But in the LONG run, every hyperinflation has ended (Weimar 1923, Hungary 1946, Bolivia 1985, Brazil 1994, Zimbabwe 2009, etc.). Is there a generalizable LESSON from how hyperinflations END that should guide policymakers facing a developing crisis? Cite at least two of the cases.</w:t>
      </w:r>
    </w:p>
    <w:p>
      <w:pPr>
        <w:spacing w:after="80"/>
      </w:pPr>
    </w:p>
    <w:p>
      <w:pPr>
        <w:spacing w:line="336" w:lineRule="auto"/>
        <w:jc w:val="left"/>
      </w:pPr>
      <w:r>
        <w:rPr>
          <w:rFonts w:ascii="Arial" w:cs="Arial" w:eastAsia="Arial" w:hAnsi="Arial"/>
          <w:b/>
          <w:bCs/>
          <w:i w:val="false"/>
          <w:iCs w:val="false"/>
          <w:color w:val="333333"/>
          <w:sz w:val="22"/>
          <w:szCs w:val="22"/>
        </w:rPr>
        <w:t xml:space="preserve">4. The Maduro government in Venezuela has repeatedly REFUSED to formally dollarize, even though dollar transactions dominate informal commerce. Why? Use the slide 12 framework about institutional shields to explain why dollarization would CRIPPLE the Maduro government's political model - and why that makes Venezuela's hyperinflation harder to end than Weimar's or Zimbabwe's.</w:t>
      </w:r>
    </w:p>
    <w:p>
      <w:pPr>
        <w:spacing w:after="80"/>
      </w:pPr>
    </w:p>
    <w:p>
      <w:pPr>
        <w:spacing w:line="336" w:lineRule="auto"/>
        <w:jc w:val="left"/>
      </w:pPr>
      <w:r>
        <w:rPr>
          <w:rFonts w:ascii="Arial" w:cs="Arial" w:eastAsia="Arial" w:hAnsi="Arial"/>
          <w:b/>
          <w:bCs/>
          <w:i w:val="false"/>
          <w:iCs w:val="false"/>
          <w:color w:val="333333"/>
          <w:sz w:val="22"/>
          <w:szCs w:val="22"/>
        </w:rPr>
        <w:t xml:space="preserve">5. Imagine the U.S. in 2050 facing a scenario where (a) federal debt has risen to 200% of GDP, (b) markets refuse to buy new Treasuries at any sustainable rate, and (c) Congress strips the Fed of its independence to force money-printing to fund the deficit. Walk through what would happen next using the lessons of this toolkit. Does the USD reserve-currency shield still hold once Fed independence is gone? Be specific about which of the four institutional shields would have to fail in what order.</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2026-09-07T01:38:55.394Z</dcterms:created>
  <dcterms:modified xsi:type="dcterms:W3CDTF">2026-09-07T01:38:55.394Z</dcterms:modified>
</cp:coreProperties>
</file>

<file path=docProps/custom.xml><?xml version="1.0" encoding="utf-8"?>
<Properties xmlns="http://schemas.openxmlformats.org/officeDocument/2006/custom-properties" xmlns:vt="http://schemas.openxmlformats.org/officeDocument/2006/docPropsVTypes"/>
</file>