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MEDIA LITERACY / GOVERNMENT / U.S. HISTORY</w:t>
            </w:r>
          </w:p>
          <w:p>
            <w:pPr>
              <w:pStyle w:val="Heading1"/>
              <w:spacing w:after="40"/>
              <w:jc w:val="center"/>
            </w:pPr>
            <w:r>
              <w:rPr>
                <w:rFonts w:ascii="Trebuchet MS" w:cs="Trebuchet MS" w:eastAsia="Trebuchet MS" w:hAnsi="Trebuchet MS"/>
                <w:b/>
                <w:bCs/>
                <w:color w:val="FFFFFF"/>
                <w:spacing w:val="15"/>
                <w:sz w:val="40"/>
                <w:szCs w:val="40"/>
              </w:rPr>
              <w:t xml:space="preserve">HOW WE KNOW WHAT HAPPENED: THE EVIDENCE RECORD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 Version</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Media Literacy / Government / 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This is a lesson about METHOD. Students learn how investigators built a factual record of September 11 from physical evidence, documentary records, and testimony - and they practice testing claims against that record. It is not a lesson about competing accounts of the attacks, and it never states one.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Two federal investigations anchor the lesson. NIST NCSTAR 1 (2005) asked an engineering question and worked mainly from physical evidence: 236 recovered steel pieces, 6,977 video segments, and 6,899 photographs from at least 200 photographers. The 9/11 Commission (2004) asked what the government knew and did, working from more than 2.5 million pages of documents, more than 1,200 interviews in ten countries, and 19 days of public hearings with 160 witnesses.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Activity has five Parts: a Reference Guide of ten terms, five of which students must derive, an Apply the Terms section keyed only to those derived terms, a comparison grid contrasting the two investigations, a Primary Source Spotlight excerpting the Commission’s own Preface, and a closing Your Verdict section applying the lesson’s four-question checklist to new claims about method.</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transferable skill is the checklist itself: What kind of evidence is offered? Where did it come from? Who confirms it independently? What would show it to be wrong? Students can carry those four questions into any subject.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Every figure printed anywhere in this toolkit traces to one of the two federal reports named in the lesson - NIST NCSTAR 1 (2005) or the 9/11 Commission Report (2004).</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TEACHER DISCRETION: this lesson concerns the September 11 attacks. It is written for students with no living memory of that day, it names the human loss once and plainly without quantifying it, and it never asks a student to describe or imagine the events. Some students may still have a personal connection. Preview the materials before you assign them.</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corroboration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check that finds the same fact in a second, separate source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documentary record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log, tape, memo, or file made at the time an event happened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chain of custody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written trail of who held an item and when they held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testimony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a witness says happened, given in answer to questions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provenance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traceable origin of an object, showing where it came from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record made by someone with direct knowledge of the event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reconstruction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rebuilt copy of conditions, used to test what could happen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physical evidence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object you can hold, weigh, or test in a lab</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falsifiable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stated exactly enough that a finding could prove it wrong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stated limitation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report's own note about what it did not examine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55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0-4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pose the lesson’s question - how do we know what happened on a day that cannot be repeated?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Guided Notes (the three kinds of evidence, the steel sample, the public archive, anchoring a timeline, corroboration, the two investigations, reconstruction, falsifiable claims, stated limits)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28-38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Reference Guide (5 derived terms) and Apply the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38-48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Decide in advance whether it runs closed-notes - several stems ask for a Reference Guide definition the notes print verbatim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48-55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Assign Activity Parts 3-5 as homework, or use the two-period plan below to do all five Parts in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0-4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pose the lesson’s question and preview the four-question checklist students will end 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4-28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28-36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Reference Guide and Apply the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36-45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the comparison grid contrasting NIST and the 9/11 Commission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0-6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Finish and review Part 3, then read the Part 4 SETUP and WORD HELP aloud together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6-20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Spotlight - a slow first read of the Commission’s Preface, then the sourcing, comprehension and analysis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20-28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Your Verdict - applying the four-question checklist to new claims about method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28-38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Slides deck so students can follow along slide-by-slide.</w:t>
      </w:r>
    </w:p>
    <w:p>
      <w:pPr>
        <w:spacing w:line="288" w:lineRule="auto"/>
        <w:jc w:val="left"/>
      </w:pPr>
      <w:r>
        <w:rPr>
          <w:rFonts w:ascii="Arial" w:cs="Arial" w:eastAsia="Arial" w:hAnsi="Arial"/>
          <w:b w:val="false"/>
          <w:bCs w:val="false"/>
          <w:i w:val="false"/>
          <w:iCs w:val="false"/>
          <w:color w:val="333333"/>
          <w:sz w:val="22"/>
          <w:szCs w:val="22"/>
        </w:rPr>
        <w:t xml:space="preserve">2. Preview the Part 4 excerpt yourself before class. It is the 9/11 Commission describing its own mandate and method; it names no victim and describes no one’s experience of the attacks.</w:t>
      </w:r>
    </w:p>
    <w:p>
      <w:pPr>
        <w:spacing w:line="288" w:lineRule="auto"/>
        <w:jc w:val="left"/>
      </w:pPr>
      <w:r>
        <w:rPr>
          <w:rFonts w:ascii="Arial" w:cs="Arial" w:eastAsia="Arial" w:hAnsi="Arial"/>
          <w:b w:val="false"/>
          <w:bCs w:val="false"/>
          <w:i w:val="false"/>
          <w:iCs w:val="false"/>
          <w:color w:val="333333"/>
          <w:sz w:val="22"/>
          <w:szCs w:val="22"/>
        </w:rPr>
        <w:t xml:space="preserve">3. Decide before class whether the Quiz runs closed-notes. Several stems ask for a Reference Guide definition and the Guided Notes print those verbatim, so collect or close the notes first, or run it deliberately as an open-notes check.</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this lesson, evidence sorts into three kinds. Which group correctly lists them?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Things, records, and spoken words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physical evidence, as this lesson defines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object you can hold, weigh, or test in a lab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makes a document count as a documentary record in this lesson's method?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was made at the time the event happened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memo written at the time of an event, but never given as an answer to a question,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primary source but not testimony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NIST report exactly how small a share of the towers' steel it examined?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 show honestly how limited its recovered steel sample was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difference between an object's provenance and its chain of custody?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Provenance is origin; chain of custody is who handled it afterward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NIST build its archive of video segments and photographs?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By collecting submissions from media, agencies, and the public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investigators fix a precise time for one moment, then build out a timeline?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Anchored one clock-verified clip, then matched other recordings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pair of accounts counts as genuine corroboration?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Two independent sources that reach the same fact separately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key difference between NIST's investigation and the 9/11 Commission's investigation?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NIST studied engineering; the Commission studied government action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figure describes the scale of the 9/11 Commission's own document review?</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More than 2.5 million pages of documents reviewed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reconstruction, as investigators use the term in this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rebuilt copy of conditions, used to test what could happen</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must a computer model do before investigators trust it, according to this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Match what a real, instrumented test measured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makes a claim falsifiable, as this lesson defines the term?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names a finding specific enough to prove it wrong</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the 9/11 Commission's report state what it did NOT examine?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 show honestly where its own investigation stopped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How We Know What Happened: The Evidence Record - Scoring Rubric (70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derived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application items)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Two Investigations comparison grid completed accurately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(sourcing, comprehension, 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Your Verdict (checklist applied with specific lesson vocabulary)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 DISCRETION: see the notice in the Overview above before assigning this lesson. In class, keep the discussion on method; if a student volunteers a personal connection, acknowledge it briefly and return to the evidence question.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This lesson is strictly about METHOD, never about competing accounts of the attacks. If a student raises an outside claim, do not debate the claim itself - redirect to the checklist question it fails on: can its origin be traced, does an independent source confirm it, and what exact finding would show it to be wrong? That move works on any claim and keeps the room on the skill.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Guided Notes open beside the Slides deck and pause after each content slide so students fill each blank while that slide’s exact wording is still on screen. Every prompt is bound to that slide’s own face text - Section 1 sits on slide 3, not slide 1 - so falling behind makes a blank hard to recover.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Sections 3 and 4 (slides 5-6) each blank two Reference Guide terms in the same sentence pair - physical evidence and documentary record, then testimony and primary source. Slow down there: students often write only the first blank and skip the second because both definitions land on one line.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Guided Notes Section 2 records the three strands in plain language - Materials, Paperwork, Accounts - while slide 5 names them formally as physical evidence, documentary record and testimony. Accept either wording on the Guided Notes; the formal terms are what the Reference Guide, the quiz and the Activity assess.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distinction students most often miss is provenance versus chain of custody. Provenance is where an object came from; chain of custody is who handled it afterward and when. Say that sentence out loud before students attempt Part 2 - the quiz asks them to separate the two.</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7 (the steel) is the honesty slide. NIST examined 236 recovered pieces, and the 229 from the towers were roughly 0.25 to 0.5 percent of the 200,000 tons of structural steel in them. The point is not that the sample was small; it is that NIST reported exactly how small a share it examined, and used stamped identification markings and painted stencils to place many of those pieces.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10 (fixing the time) is the best mechanism in the lesson. Investigators anchored one well-defined moment - the second aircraft impact at 9:02:59 a.m., from four recordings whose network clocks were held accurate by satellite and atomic-clock signals - then extended times outward by matching smoke plumes, shadows and falling objects across different views. That is how a timeline gets built when no single record covers the whole day.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3’s comparison grid asks students to sort facts they already have from the slides and Guided Notes, not to find new ones. The two publication years are on slide 12, so leave the deck up while students work it. If a class stalls, point them back to the Guided Notes sections on NIST and the Commission rather than re-explaining the history.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Before the Primary Source Spotlight, read the SETUP line aloud. Naming the Commission as a body created by Congress to investigate and report - not a news outlet and not an agency defending itself - helps students answer the sourcing questions without re-reading the excerpt.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Commission’s statement of its own limits (slide 19, and the second half of the Part 4 excerpt) is the passage most worth dwelling on. A report that names what it did not do is more trustworthy than one claiming to have found everything - that is the lesson’s single most transferable idea.</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5 Question 4 is the hardest lift in the packet: students must use all four checklist questions AND at least two Reference Guide terms in one paragraph. Model one sentence that does both before releasing students to write.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Exit Ticket only after slide 19. All three of its multiple-choice items come from the lesson’s last stretch - model validation, falsifiable claims, and stated limitations - so running it earlier makes them cold recall.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Several quiz distractors swap which investigation did what, or misdescribe a method rather than getting a fact wrong outright. If students miss those, send them back to the slides contrasting the two investigations rather than re-teaching the whole deck.</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Your Own Chain of Custody</w:t>
      </w:r>
    </w:p>
    <w:p>
      <w:pPr>
        <w:spacing w:line="336" w:lineRule="auto"/>
        <w:jc w:val="left"/>
      </w:pPr>
      <w:r>
        <w:rPr>
          <w:rFonts w:ascii="Arial" w:cs="Arial" w:eastAsia="Arial" w:hAnsi="Arial"/>
          <w:b w:val="false"/>
          <w:bCs w:val="false"/>
          <w:i w:val="false"/>
          <w:iCs w:val="false"/>
          <w:color w:val="333333"/>
          <w:sz w:val="22"/>
          <w:szCs w:val="22"/>
        </w:rPr>
        <w:t xml:space="preserve">Students pick any object in the classroom and write a short chain-of-custody log for it - who has held it today, when, and how they would prove that trail if someone challenged where it had been. Connects the abstract vocabulary term to a concrete, checkable record. Printer-only; no additional materials or research needed.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Falsifiable or Not?</w:t>
      </w:r>
    </w:p>
    <w:p>
      <w:pPr>
        <w:spacing w:line="336" w:lineRule="auto"/>
        <w:jc w:val="left"/>
      </w:pPr>
      <w:r>
        <w:rPr>
          <w:rFonts w:ascii="Arial" w:cs="Arial" w:eastAsia="Arial" w:hAnsi="Arial"/>
          <w:b w:val="false"/>
          <w:bCs w:val="false"/>
          <w:i w:val="false"/>
          <w:iCs w:val="false"/>
          <w:color w:val="333333"/>
          <w:sz w:val="22"/>
          <w:szCs w:val="22"/>
        </w:rPr>
        <w:t xml:space="preserve">Students write three claims about a topic from another class - not September 11 - one clearly falsifiable and one clearly not, then trade with a partner to sort which is which and name the specific finding that would test the falsifiable one. Printer-only; everything needed is in the Reference Guide.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Read the Citation Like an Investigator</w:t>
      </w:r>
    </w:p>
    <w:p>
      <w:pPr>
        <w:spacing w:line="336" w:lineRule="auto"/>
        <w:jc w:val="left"/>
      </w:pPr>
      <w:r>
        <w:rPr>
          <w:rFonts w:ascii="Arial" w:cs="Arial" w:eastAsia="Arial" w:hAnsi="Arial"/>
          <w:b w:val="false"/>
          <w:bCs w:val="false"/>
          <w:i w:val="false"/>
          <w:iCs w:val="false"/>
          <w:color w:val="333333"/>
          <w:sz w:val="22"/>
          <w:szCs w:val="22"/>
        </w:rPr>
        <w:t xml:space="preserve">Using only the source line printed under the Part 4 excerpt, students write a short paragraph identifying who published the document, in what year, and which section the passage comes from, then explain one way knowing the section changes how the passage should be read. Everything needed is on the page; no outside research. Printer-only.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NIST and the 9/11 Commission studied the same day but asked different questions and used different kinds of evidence. Why might an investigation need to be built to answer ONE specific question rather than "what happened" in general?</w:t>
      </w:r>
    </w:p>
    <w:p>
      <w:pPr>
        <w:spacing w:after="80"/>
      </w:pPr>
    </w:p>
    <w:p>
      <w:pPr>
        <w:spacing w:line="336" w:lineRule="auto"/>
        <w:jc w:val="left"/>
      </w:pPr>
      <w:r>
        <w:rPr>
          <w:rFonts w:ascii="Arial" w:cs="Arial" w:eastAsia="Arial" w:hAnsi="Arial"/>
          <w:b/>
          <w:bCs/>
          <w:i w:val="false"/>
          <w:iCs w:val="false"/>
          <w:color w:val="333333"/>
          <w:sz w:val="22"/>
          <w:szCs w:val="22"/>
        </w:rPr>
        <w:t xml:space="preserve">2. The Commission states in its own Preface that it did not interview every knowledgeable person or find every relevant piece of paper. Why does naming a limitation like that make a report more trustworthy rather than less?</w:t>
      </w:r>
    </w:p>
    <w:p>
      <w:pPr>
        <w:spacing w:after="80"/>
      </w:pPr>
    </w:p>
    <w:p>
      <w:pPr>
        <w:spacing w:line="336" w:lineRule="auto"/>
        <w:jc w:val="left"/>
      </w:pPr>
      <w:r>
        <w:rPr>
          <w:rFonts w:ascii="Arial" w:cs="Arial" w:eastAsia="Arial" w:hAnsi="Arial"/>
          <w:b/>
          <w:bCs/>
          <w:i w:val="false"/>
          <w:iCs w:val="false"/>
          <w:color w:val="333333"/>
          <w:sz w:val="22"/>
          <w:szCs w:val="22"/>
        </w:rPr>
        <w:t xml:space="preserve">3. Why is a second source only useful as confirmation when it is genuinely independent - what does a second source that copied the first actually add?</w:t>
      </w:r>
    </w:p>
    <w:p>
      <w:pPr>
        <w:spacing w:after="80"/>
      </w:pPr>
    </w:p>
    <w:p>
      <w:pPr>
        <w:spacing w:line="336" w:lineRule="auto"/>
        <w:jc w:val="left"/>
      </w:pPr>
      <w:r>
        <w:rPr>
          <w:rFonts w:ascii="Arial" w:cs="Arial" w:eastAsia="Arial" w:hAnsi="Arial"/>
          <w:b/>
          <w:bCs/>
          <w:i w:val="false"/>
          <w:iCs w:val="false"/>
          <w:color w:val="333333"/>
          <w:sz w:val="22"/>
          <w:szCs w:val="22"/>
        </w:rPr>
        <w:t xml:space="preserve">4. NIST reported exactly how small a share of the towers' steel it was able to examine. What would have been lost if it had reported its findings without naming that share?</w:t>
      </w:r>
    </w:p>
    <w:p>
      <w:pPr>
        <w:spacing w:after="80"/>
      </w:pPr>
    </w:p>
    <w:p>
      <w:pPr>
        <w:spacing w:line="336" w:lineRule="auto"/>
        <w:jc w:val="left"/>
      </w:pPr>
      <w:r>
        <w:rPr>
          <w:rFonts w:ascii="Arial" w:cs="Arial" w:eastAsia="Arial" w:hAnsi="Arial"/>
          <w:b/>
          <w:bCs/>
          <w:i w:val="false"/>
          <w:iCs w:val="false"/>
          <w:color w:val="333333"/>
          <w:sz w:val="22"/>
          <w:szCs w:val="22"/>
        </w:rPr>
        <w:t xml:space="preserve">5. Investigators fixed the times of thousands of photographs by anchoring one moment and working outward. What does that method require that a single timestamped photo does not?</w:t>
      </w:r>
    </w:p>
    <w:p>
      <w:pPr>
        <w:spacing w:after="80"/>
      </w:pPr>
    </w:p>
    <w:p>
      <w:pPr>
        <w:spacing w:line="336" w:lineRule="auto"/>
        <w:jc w:val="left"/>
      </w:pPr>
      <w:r>
        <w:rPr>
          <w:rFonts w:ascii="Arial" w:cs="Arial" w:eastAsia="Arial" w:hAnsi="Arial"/>
          <w:b/>
          <w:bCs/>
          <w:i w:val="false"/>
          <w:iCs w:val="false"/>
          <w:color w:val="333333"/>
          <w:sz w:val="22"/>
          <w:szCs w:val="22"/>
        </w:rPr>
        <w:t xml:space="preserve">6. Much of the visual record came from the public and from individual photographers rather than from government files. What does it change about a record when the people who made it were not investigators?</w:t>
      </w:r>
    </w:p>
    <w:p>
      <w:pPr>
        <w:spacing w:after="80"/>
      </w:pPr>
    </w:p>
    <w:p>
      <w:pPr>
        <w:spacing w:line="336" w:lineRule="auto"/>
        <w:jc w:val="left"/>
      </w:pPr>
      <w:r>
        <w:rPr>
          <w:rFonts w:ascii="Arial" w:cs="Arial" w:eastAsia="Arial" w:hAnsi="Arial"/>
          <w:b/>
          <w:bCs/>
          <w:i w:val="false"/>
          <w:iCs w:val="false"/>
          <w:color w:val="333333"/>
          <w:sz w:val="22"/>
          <w:szCs w:val="22"/>
        </w:rPr>
        <w:t xml:space="preserve">7. What makes a claim falsifiable, and why would an investigator prefer a claim that could be proven wrong over one that could not?</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This lesson is vocabulary-dense rather than number-dense. The supports below target the two places students stall: holding ten closely related evidence terms apart, and reading a 296-word block of formal federal prose in Part 4.</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Provide the Reference Guide from Part 1 pre-completed for students who need it, so Parts 2 through 5 can be attempted without the derivation step blocking everything downstream.</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Primary Source Spotlight questions to be answered orally and transcribed by a scribe.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Break the five Parts into two sittings (Parts 1-3, then Parts 4-5) - the packet does not require completing all five in one sitting.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a printed copy of the Guided Notes to remain open during Parts 3 and 5, since both draw directly on completed notes.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the WORD HELP glossary printed above the Part 4 excerpt (mandate, diplomacy, congressional oversight, impartial, nonpartisan, endeavored, landmark) before students read it independently.</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first-language annotations in the margin of the excerpt as a comprehension check, provided the final answers are written in English.</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provenance and chain of custody side by side and mark only the difference - origin versus handling. That single distinction carries three separate assessment items.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extended time on Part 4; the excerpt is the longest single block of reading in the packet.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Provide the excerpt in an enlarged-print handout for students with a visual-access accommodation.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three kinds of evidence in this lesson are...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 second source only confirms a claim when it...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object cannot support a claim about where it came from because...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claim is not falsifiable because no finding could...</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2026-08-27T10:58:57.734Z</dcterms:created>
  <dcterms:modified xsi:type="dcterms:W3CDTF">2026-08-27T10:58:57.734Z</dcterms:modified>
</cp:coreProperties>
</file>

<file path=docProps/custom.xml><?xml version="1.0" encoding="utf-8"?>
<Properties xmlns="http://schemas.openxmlformats.org/officeDocument/2006/custom-properties" xmlns:vt="http://schemas.openxmlformats.org/officeDocument/2006/docPropsVTypes"/>
</file>