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CUNEIFORM: THE FIRST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 'cuneiform' describes writing that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Wedge-shaped marks pressed into clay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Painted with ink on paper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Carved only into stone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Drawn as full-color pictures on paper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Writing was first developed in Mesopotamia mainly in order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Write poems and myths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secret coded messages between rulers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 records of goods, trade, and taxes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Teach children letters in schools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region of southern Mesopotamia where the first cities and the first writing appeared was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Sumer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EARLIEST step toward writing in Mesopotamia?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printing press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Paper scrolls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alphabet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clay tokens used to count goods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full cuneiform, early written signs that were simple pictures of objects are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Pictographs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Numbers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Maker marks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scribe wrote cuneiform using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Reed stylus pressed into wet clay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Feather pen dipped in ink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Hammer and chisel pressed into marble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Brush and colored paint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boys train for years to become scribes in Mesopotamia?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royal army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merchant's ship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scribal school, or edubba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public assembly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 centuries after the last scribes died, cuneiform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Taught in every school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Printed in books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Used only for money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Completely forgotten - no one could read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trilingual monument did Henry Rawlinson use as a key to help decode cuneiform?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Great Pyramid in 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Behistun Inscription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Parthenon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Colosseum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George Smith became famous in 1872 for translating a cuneiform account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great flood, much like the biblical story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the pyramids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founding of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recipe for making bread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2026-07-28T23:15:22.709Z</dcterms:created>
  <dcterms:modified xsi:type="dcterms:W3CDTF">2026-07-28T23:15:22.711Z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