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CONSUMER CONFIDENCE: WHY IT PREDICTS THE FUTURE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Conference Board CCI is more sensitive to which part of the economy?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Stock market levels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Federal government debt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Jobs and business conditions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Housing prices only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does consumer sentiment USUALLY predict retail sales 3-6 months later?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Because pessimistic households postpone big-ticket purchases, save more in case of job loss, and cut discretionary spending - and that shows up in retail sales a few months later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Because surveys force people to spend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Because retail sales are calculated using the survey responses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Because the government adjusts spending to match surveys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was unusual about the 2022 confidence collapse?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Confidence and retail sales both collapsed equally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It was driven by inflation but retail sales slowed only modestly because JOBS stayed strong; confidence and spending DIVERGED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was the only time confidence has ever fallen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happened during a depression</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4-5 sentences, explain why the Conference Board CCI and the University of Michigan ICS gave DIFFERENT readings in 2022. Include (a) which part of the economy each index emphasizes, (b) the approximate June 2022 reading of each index, and (c) what about the 2022 economy caused the two indexes to diverge. Use specific facts from the lesson.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Teacher-graded - Full credit for 4-5 complete sentences that cover all three sub-parts: (a) which part of the economy each index emphasizes (Conference Board = jobs/business; Michigan = household finances/prices), (b) the approximate June 2022 Michigan ICS reading (50.0) and that the Conference Board CCI held up far better (around 95), and (c) the 2022 driver of the divergence (9.1% inflation hit Michigan hard while a 3.6% unemployment rate kept the Conference Board up).</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2026-07-28T23:18:21.231Z</dcterms:created>
  <dcterms:modified xsi:type="dcterms:W3CDTF">2026-07-28T23:18:21.231Z</dcterms:modified>
</cp:coreProperties>
</file>

<file path=docProps/custom.xml><?xml version="1.0" encoding="utf-8"?>
<Properties xmlns="http://schemas.openxmlformats.org/officeDocument/2006/custom-properties" xmlns:vt="http://schemas.openxmlformats.org/officeDocument/2006/docPropsVTypes"/>
</file>