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CITIES AND SLUMS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step into the crowded new cities of the Industrial Revolution and see how rapid growth created overcrowded, disease-ridden slums, and how reformers fought back. They learn what urbanization was - the rapid movement of people from the countryside into fast-growing factory cities - and why housing could not keep up, so the poor crowded into slums, cheap back-to-back houses, damp cellar dwellings, and narrow courts that shared a single privy. The lesson explains what sanitation was like, with almost no sewers and open cesspools that fouled the wells and pumps families drank from, and how that fouled water and crowding spread deadly disease, including the cholera that killed thousands. Conditions are covered plainly and respectfully, never for shock. Students then see the sharp class divide between the wealthy suburbs and the worker slums, and how Manchester became the shock city of the age. A scaffolded Primary Source Spotlight has students read Friedrich Engels’s 1845 eyewitness description of Manchester’s Old Town, framed honestly as one reformer’s critical but real portrait, and use it to see how eyewitness evidence helped build the case for reform. The lesson ends with the reform response: Edwin Chadwick’s 1842 sanitary report and the Public Health Act of 1848, which let towns build sewers and supply cleaner water.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urbanization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rapid movement of people from the countryside into fast-growing industrial cities.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crowded, run-down city district where the poorest workers lived in bad housing.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back-to-back house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cheap row house that shared its back wall with the next, so air and light could not pass through.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cellar dwelling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damp basement room below street level that was rented out as housing for the poorest families.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court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small enclosed yard of packed houses reached through a narrow alley, sharing one privy and water tap.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sanitation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systems for supplying clean water and safely removing human and household waste.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cesspool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pit that collected human waste and often overflowed near homes and drinking water.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cholera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deadly disease spread through water fouled by waste, which killed thousands in the industrial cities.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class divide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sharp separation between wealthy factory owners and poor workers, seen in where each group lived.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public health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Government action to protect people's health, such as building sewers and providing clean water.</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picture a city that doubles in size in a few decades, with nowhere to put the new people. Hold their guesses.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 deck with the Guided Notes. Pause at sanitation (slide 6) and the class divide (slide 9) to set up the reform story.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Inside the Industrial City, and the Primary Source Spotlight on Engels’s description of Manchester.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(Reform Verdict)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list what a city needs to add when thousands of new workers arrive (homes, water, waste removal). Preview the lesson question.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pausing at housing, sanitation, disease, and the class divide.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 and the Reform Verdict.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and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urbanization, overcrowding and housing, sanitation, and disease, with Guided Notes sections 1-4, plus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on the class divide, Manchester the shock city, the push for reform, and the Public Health Act of 1848, with Guided Notes sections 5-10, then the Primary Source Spotlight, Reform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urbanization?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huge numbers of people move into the industrial cities?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housing as the industrial cities grew so quickly?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did the poorest families in the slums often live?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court in a Victorian slum?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sanitation like in the new slums?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diseases like cholera spread so easily in the slums?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class divide in the industrial city?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Edwin Chadwick's 1842 report show?</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Public Health Act of 1848 begin to do?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Edwin Chadwick's 1842 report help prove?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Public Health Act of 1848 allow towns to do?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reformers push for public health laws?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Describe what living conditions were like in the slums of an industrial city, and explain how reformers responded. Use the terms sanitation and public health.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(5 blanked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items)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Inside the Industrial City (3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questions across sourcing, comprehension,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Reform Verdict (SUPPORTED check + defended written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tone measured and reform-focused, the way a textbook covers this. State the hardships plainly and briefly - crowding, filth, disease - and then spend your energy on the reform response so students leave with the sense that evidence changed the law.</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clearest way to make sanitation land is to trace one path: waste goes into a shared privy and a cesspool, the cesspool leaks into the well, and families drink the fouled water. Draw that chain on the board; it explains why cholera spread.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Engels honestly before students read him. He was the son of a factory owner and a social critic arguing for change, so his portrait is real but one-sided. Ask students to separate the concrete details (the courts, the river Irk) from his argument.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two slide images as a contrast pair: the Dore engraving is an artist’s illustration, while the Glasgow slum court is a real photograph. Ask students what each kind of source can and cannot prove.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Part 5 verdict, reward the DEFENSE, not a single right answer. A student who argues that eyewitness descriptions mattered because they made facts impossible to ignore can earn full credit if they cite a detail from Engels and a Guided Notes fact.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Trace the Water</w:t>
      </w:r>
    </w:p>
    <w:p>
      <w:pPr>
        <w:spacing w:line="336" w:lineRule="auto"/>
        <w:jc w:val="left"/>
      </w:pPr>
      <w:r>
        <w:rPr>
          <w:rFonts w:ascii="Arial" w:cs="Arial" w:eastAsia="Arial" w:hAnsi="Arial"/>
          <w:b w:val="false"/>
          <w:bCs w:val="false"/>
          <w:i w:val="false"/>
          <w:iCs w:val="false"/>
          <w:color w:val="333333"/>
          <w:sz w:val="22"/>
          <w:szCs w:val="22"/>
        </w:rPr>
        <w:t xml:space="preserve">Students draw a simple diagram showing how waste travels from a shared privy to a cesspool to a well and back into a family’s drinking water, then write two sentences explaining how a sewer and clean water supply would break the chain.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Two Cities, One Map</w:t>
      </w:r>
    </w:p>
    <w:p>
      <w:pPr>
        <w:spacing w:line="336" w:lineRule="auto"/>
        <w:jc w:val="left"/>
      </w:pPr>
      <w:r>
        <w:rPr>
          <w:rFonts w:ascii="Arial" w:cs="Arial" w:eastAsia="Arial" w:hAnsi="Arial"/>
          <w:b w:val="false"/>
          <w:bCs w:val="false"/>
          <w:i w:val="false"/>
          <w:iCs w:val="false"/>
          <w:color w:val="333333"/>
          <w:sz w:val="22"/>
          <w:szCs w:val="22"/>
        </w:rPr>
        <w:t xml:space="preserve">Students make a two-column chart comparing life in a wealthy suburb and a worker slum in the same industrial city (housing, water, air, health) and write three sentences on what the class divide meant for daily life.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Write the Reformer’s Case</w:t>
      </w:r>
    </w:p>
    <w:p>
      <w:pPr>
        <w:spacing w:line="336" w:lineRule="auto"/>
        <w:jc w:val="left"/>
      </w:pPr>
      <w:r>
        <w:rPr>
          <w:rFonts w:ascii="Arial" w:cs="Arial" w:eastAsia="Arial" w:hAnsi="Arial"/>
          <w:b w:val="false"/>
          <w:bCs w:val="false"/>
          <w:i w:val="false"/>
          <w:iCs w:val="false"/>
          <w:color w:val="333333"/>
          <w:sz w:val="22"/>
          <w:szCs w:val="22"/>
        </w:rPr>
        <w:t xml:space="preserve">Students act as a public-health reformer in 1848 and write a short, three-point argument to a town council for why it should build sewers and supply clean water, using evidence from the lesson. Requires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Engels described the slums in vivid, concrete detail, but he was also a reformer arguing for change. How should a reader weigh a source that is both an eyewitness account and an argument?</w:t>
      </w:r>
    </w:p>
    <w:p>
      <w:pPr>
        <w:spacing w:after="80"/>
      </w:pPr>
    </w:p>
    <w:p>
      <w:pPr>
        <w:spacing w:line="336" w:lineRule="auto"/>
        <w:jc w:val="left"/>
      </w:pPr>
      <w:r>
        <w:rPr>
          <w:rFonts w:ascii="Arial" w:cs="Arial" w:eastAsia="Arial" w:hAnsi="Arial"/>
          <w:b/>
          <w:bCs/>
          <w:i w:val="false"/>
          <w:iCs w:val="false"/>
          <w:color w:val="333333"/>
          <w:sz w:val="22"/>
          <w:szCs w:val="22"/>
        </w:rPr>
        <w:t xml:space="preserve">2. The wealthy moved to clean suburbs while workers stayed in the slums. Whose responsibility was it to fix the slums - the factory owners, the city, or the national government? Defend your view using the lesson.</w:t>
      </w:r>
    </w:p>
    <w:p>
      <w:pPr>
        <w:spacing w:after="80"/>
      </w:pPr>
    </w:p>
    <w:p>
      <w:pPr>
        <w:spacing w:line="336" w:lineRule="auto"/>
        <w:jc w:val="left"/>
      </w:pPr>
      <w:r>
        <w:rPr>
          <w:rFonts w:ascii="Arial" w:cs="Arial" w:eastAsia="Arial" w:hAnsi="Arial"/>
          <w:b/>
          <w:bCs/>
          <w:i w:val="false"/>
          <w:iCs w:val="false"/>
          <w:color w:val="333333"/>
          <w:sz w:val="22"/>
          <w:szCs w:val="22"/>
        </w:rPr>
        <w:t xml:space="preserve">3. The Public Health Act of 1848 was an early step that did not fix everything at once. Was it still an important victory? Explain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4. Reformers like Chadwick used evidence and reports rather than only outrage. Why might careful evidence have been more convincing to Parliament than anger alone?</w:t>
      </w:r>
    </w:p>
    <w:p>
      <w:pPr>
        <w:spacing w:after="80"/>
      </w:pPr>
    </w:p>
    <w:p>
      <w:pPr>
        <w:spacing w:line="336" w:lineRule="auto"/>
        <w:jc w:val="left"/>
      </w:pPr>
      <w:r>
        <w:rPr>
          <w:rFonts w:ascii="Arial" w:cs="Arial" w:eastAsia="Arial" w:hAnsi="Arial"/>
          <w:b/>
          <w:bCs/>
          <w:i w:val="false"/>
          <w:iCs w:val="false"/>
          <w:color w:val="333333"/>
          <w:sz w:val="22"/>
          <w:szCs w:val="22"/>
        </w:rPr>
        <w:t xml:space="preserve">5. A single well or water pump could carry disease to a whole neighborhood. How does that help explain why building sewers and clean water was a matter of survival, not just comfort?</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2026-07-27T17:25:00.581Z</dcterms:created>
  <dcterms:modified xsi:type="dcterms:W3CDTF">2026-07-27T17:25:00.581Z</dcterms:modified>
</cp:coreProperties>
</file>

<file path=docProps/custom.xml><?xml version="1.0" encoding="utf-8"?>
<Properties xmlns="http://schemas.openxmlformats.org/officeDocument/2006/custom-properties" xmlns:vt="http://schemas.openxmlformats.org/officeDocument/2006/docPropsVTypes"/>
</file>